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3424" w14:textId="77777777" w:rsidR="00115236" w:rsidRPr="004E1D78" w:rsidRDefault="00115236" w:rsidP="00115236">
      <w:pPr>
        <w:pStyle w:val="Title"/>
        <w:rPr>
          <w:rFonts w:asciiTheme="majorHAnsi" w:hAnsiTheme="majorHAnsi" w:cstheme="minorHAnsi"/>
          <w:sz w:val="40"/>
          <w:szCs w:val="40"/>
        </w:rPr>
      </w:pPr>
      <w:r w:rsidRPr="004E1D78">
        <w:rPr>
          <w:rFonts w:asciiTheme="majorHAnsi" w:hAnsiTheme="majorHAnsi" w:cstheme="minorHAnsi"/>
          <w:sz w:val="40"/>
          <w:szCs w:val="40"/>
        </w:rPr>
        <w:t>BSL-2 Laboratory-Specific Training Guide</w:t>
      </w:r>
    </w:p>
    <w:p w14:paraId="107F1C2D" w14:textId="77777777" w:rsidR="00115236" w:rsidRPr="002B5978" w:rsidRDefault="00115236" w:rsidP="00115236">
      <w:pPr>
        <w:pBdr>
          <w:top w:val="thickThinLargeGap" w:sz="18" w:space="1" w:color="auto"/>
        </w:pBdr>
        <w:rPr>
          <w:rFonts w:asciiTheme="minorHAnsi" w:hAnsiTheme="minorHAnsi" w:cstheme="minorHAnsi"/>
          <w:sz w:val="16"/>
          <w:szCs w:val="16"/>
        </w:rPr>
      </w:pPr>
    </w:p>
    <w:p w14:paraId="7768AEAE" w14:textId="77777777" w:rsidR="00A20B5D" w:rsidRPr="002B5978" w:rsidRDefault="00A20B5D">
      <w:pPr>
        <w:rPr>
          <w:rFonts w:asciiTheme="minorHAnsi" w:hAnsiTheme="minorHAnsi" w:cstheme="minorHAnsi"/>
          <w:sz w:val="16"/>
          <w:szCs w:val="16"/>
        </w:rPr>
      </w:pPr>
    </w:p>
    <w:p w14:paraId="1ECD5005" w14:textId="1F4D9FEA" w:rsidR="009B748D" w:rsidRPr="002B5978" w:rsidRDefault="006C16C4" w:rsidP="00A367F1">
      <w:pPr>
        <w:spacing w:after="120"/>
        <w:jc w:val="both"/>
        <w:rPr>
          <w:rFonts w:asciiTheme="minorHAnsi" w:hAnsiTheme="minorHAnsi" w:cstheme="minorHAnsi"/>
          <w:sz w:val="23"/>
          <w:szCs w:val="23"/>
        </w:rPr>
      </w:pPr>
      <w:r w:rsidRPr="002B5978">
        <w:rPr>
          <w:rFonts w:asciiTheme="minorHAnsi" w:hAnsiTheme="minorHAnsi" w:cstheme="minorHAnsi"/>
          <w:sz w:val="23"/>
          <w:szCs w:val="23"/>
        </w:rPr>
        <w:t xml:space="preserve">The Biosafety Level 2 (BSL-2) for </w:t>
      </w:r>
      <w:r w:rsidR="00594307">
        <w:rPr>
          <w:rFonts w:asciiTheme="minorHAnsi" w:hAnsiTheme="minorHAnsi" w:cstheme="minorHAnsi"/>
          <w:sz w:val="23"/>
          <w:szCs w:val="23"/>
        </w:rPr>
        <w:t>Lab</w:t>
      </w:r>
      <w:r w:rsidRPr="002B5978">
        <w:rPr>
          <w:rFonts w:asciiTheme="minorHAnsi" w:hAnsiTheme="minorHAnsi" w:cstheme="minorHAnsi"/>
          <w:sz w:val="23"/>
          <w:szCs w:val="23"/>
        </w:rPr>
        <w:t>s training covers the basic principles and practices of biosafety in a BSL-2 laboratory.  Since this is a general training, it does not cover lab-specific biosafety issues that may be relevant to personnel conducting experiments in the laboratory. According to Biosafety in Microbiological and Biomedical Laboratories (BMBL</w:t>
      </w:r>
      <w:r w:rsidR="006C2A6E" w:rsidRPr="002B5978">
        <w:rPr>
          <w:rFonts w:asciiTheme="minorHAnsi" w:hAnsiTheme="minorHAnsi" w:cstheme="minorHAnsi"/>
          <w:sz w:val="23"/>
          <w:szCs w:val="23"/>
        </w:rPr>
        <w:t xml:space="preserve">, </w:t>
      </w:r>
      <w:r w:rsidR="002B5978">
        <w:rPr>
          <w:rFonts w:asciiTheme="minorHAnsi" w:hAnsiTheme="minorHAnsi" w:cstheme="minorHAnsi"/>
          <w:sz w:val="23"/>
          <w:szCs w:val="23"/>
        </w:rPr>
        <w:t>6</w:t>
      </w:r>
      <w:r w:rsidR="006C2A6E" w:rsidRPr="002B5978">
        <w:rPr>
          <w:rFonts w:asciiTheme="minorHAnsi" w:hAnsiTheme="minorHAnsi" w:cstheme="minorHAnsi"/>
          <w:sz w:val="23"/>
          <w:szCs w:val="23"/>
          <w:vertAlign w:val="superscript"/>
        </w:rPr>
        <w:t>th</w:t>
      </w:r>
      <w:r w:rsidR="006C2A6E" w:rsidRPr="002B5978">
        <w:rPr>
          <w:rFonts w:asciiTheme="minorHAnsi" w:hAnsiTheme="minorHAnsi" w:cstheme="minorHAnsi"/>
          <w:sz w:val="23"/>
          <w:szCs w:val="23"/>
        </w:rPr>
        <w:t xml:space="preserve"> Edition</w:t>
      </w:r>
      <w:r w:rsidRPr="002B5978">
        <w:rPr>
          <w:rFonts w:asciiTheme="minorHAnsi" w:hAnsiTheme="minorHAnsi" w:cstheme="minorHAnsi"/>
          <w:sz w:val="23"/>
          <w:szCs w:val="23"/>
        </w:rPr>
        <w:t>), the following guidelines apply to laboratory-specific training provided by the laboratory supervisor:</w:t>
      </w:r>
    </w:p>
    <w:p w14:paraId="45838637" w14:textId="2D9CBF6D" w:rsidR="006C16C4" w:rsidRPr="002B5978" w:rsidRDefault="009B748D" w:rsidP="00A367F1">
      <w:pPr>
        <w:pStyle w:val="ListParagraph"/>
        <w:numPr>
          <w:ilvl w:val="0"/>
          <w:numId w:val="1"/>
        </w:numPr>
        <w:spacing w:after="120"/>
        <w:contextualSpacing w:val="0"/>
        <w:jc w:val="both"/>
        <w:rPr>
          <w:rFonts w:asciiTheme="minorHAnsi" w:hAnsiTheme="minorHAnsi" w:cstheme="minorHAnsi"/>
          <w:sz w:val="23"/>
          <w:szCs w:val="23"/>
        </w:rPr>
      </w:pPr>
      <w:r w:rsidRPr="002B5978">
        <w:rPr>
          <w:rFonts w:asciiTheme="minorHAnsi" w:hAnsiTheme="minorHAnsi" w:cstheme="minorHAnsi"/>
          <w:sz w:val="23"/>
          <w:szCs w:val="23"/>
        </w:rPr>
        <w:t xml:space="preserve">The laboratory supervisor must ensure that laboratory personnel receive appropriate training regarding their duties, the necessary precautions to prevent exposures, and exposure evaluation procedures. Personnel must receive annual updates or additional training when procedural or policy changes occur. </w:t>
      </w:r>
    </w:p>
    <w:p w14:paraId="3AB4237F" w14:textId="37DB07A5" w:rsidR="006C16C4" w:rsidRPr="002B5978" w:rsidRDefault="006C16C4" w:rsidP="00A367F1">
      <w:pPr>
        <w:pStyle w:val="ListParagraph"/>
        <w:numPr>
          <w:ilvl w:val="0"/>
          <w:numId w:val="1"/>
        </w:numPr>
        <w:spacing w:after="200"/>
        <w:contextualSpacing w:val="0"/>
        <w:jc w:val="both"/>
        <w:rPr>
          <w:rFonts w:asciiTheme="minorHAnsi" w:hAnsiTheme="minorHAnsi" w:cstheme="minorHAnsi"/>
          <w:sz w:val="23"/>
          <w:szCs w:val="23"/>
        </w:rPr>
      </w:pPr>
      <w:r w:rsidRPr="002B5978">
        <w:rPr>
          <w:rFonts w:asciiTheme="minorHAnsi" w:hAnsiTheme="minorHAnsi" w:cstheme="minorHAnsi"/>
          <w:sz w:val="23"/>
          <w:szCs w:val="23"/>
        </w:rPr>
        <w:t>The laboratory supervisor must ensure that laboratory personnel demonstrate proficiency in standard and special microbiological practices before working with BSL-2 agents.</w:t>
      </w:r>
    </w:p>
    <w:p w14:paraId="5DF2D18C" w14:textId="68C108AD" w:rsidR="006272D6" w:rsidRPr="001637C0" w:rsidRDefault="006272D6" w:rsidP="00A367F1">
      <w:pPr>
        <w:spacing w:after="240"/>
        <w:jc w:val="both"/>
        <w:rPr>
          <w:rFonts w:asciiTheme="minorHAnsi" w:hAnsiTheme="minorHAnsi" w:cstheme="minorHAnsi"/>
          <w:sz w:val="23"/>
          <w:szCs w:val="23"/>
        </w:rPr>
      </w:pPr>
      <w:r w:rsidRPr="001637C0">
        <w:rPr>
          <w:rFonts w:asciiTheme="minorHAnsi" w:hAnsiTheme="minorHAnsi" w:cstheme="minorHAnsi"/>
          <w:sz w:val="23"/>
          <w:szCs w:val="23"/>
        </w:rPr>
        <w:t>The following topics are applicable to BSL-2 research and can be used to assist Principal Investigators and lab supervisors with providing and documenting laboratory-specific training:</w:t>
      </w:r>
    </w:p>
    <w:tbl>
      <w:tblPr>
        <w:tblStyle w:val="GridTable4"/>
        <w:tblW w:w="9900" w:type="dxa"/>
        <w:jc w:val="center"/>
        <w:tblLook w:val="04A0" w:firstRow="1" w:lastRow="0" w:firstColumn="1" w:lastColumn="0" w:noHBand="0" w:noVBand="1"/>
        <w:tblDescription w:val="Lab-specific BSL-2 training guidance"/>
      </w:tblPr>
      <w:tblGrid>
        <w:gridCol w:w="1903"/>
        <w:gridCol w:w="3553"/>
        <w:gridCol w:w="4444"/>
      </w:tblGrid>
      <w:tr w:rsidR="00BA6AD7" w:rsidRPr="002B5978" w14:paraId="7FA01F64" w14:textId="77777777" w:rsidTr="00EA67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tcPr>
          <w:p w14:paraId="2139D80D" w14:textId="25692DD8" w:rsidR="00BA6AD7" w:rsidRPr="002B5978" w:rsidRDefault="00BA6AD7" w:rsidP="004E171D">
            <w:pPr>
              <w:spacing w:before="120" w:after="120"/>
              <w:jc w:val="center"/>
              <w:rPr>
                <w:rFonts w:asciiTheme="minorHAnsi" w:hAnsiTheme="minorHAnsi" w:cstheme="minorHAnsi"/>
                <w:sz w:val="24"/>
              </w:rPr>
            </w:pPr>
            <w:r w:rsidRPr="002B5978">
              <w:rPr>
                <w:rFonts w:asciiTheme="minorHAnsi" w:hAnsiTheme="minorHAnsi" w:cstheme="minorHAnsi"/>
                <w:sz w:val="24"/>
              </w:rPr>
              <w:t>BSL-2 Criteria</w:t>
            </w:r>
          </w:p>
        </w:tc>
        <w:tc>
          <w:tcPr>
            <w:tcW w:w="3643" w:type="dxa"/>
          </w:tcPr>
          <w:p w14:paraId="43222DA2" w14:textId="267F4900" w:rsidR="00BA6AD7" w:rsidRPr="002B5978" w:rsidRDefault="00A93B22" w:rsidP="004E171D">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2B5978">
              <w:rPr>
                <w:rFonts w:asciiTheme="minorHAnsi" w:hAnsiTheme="minorHAnsi" w:cstheme="minorHAnsi"/>
                <w:sz w:val="24"/>
              </w:rPr>
              <w:t xml:space="preserve">Item </w:t>
            </w:r>
            <w:r w:rsidR="00BA6AD7" w:rsidRPr="002B5978">
              <w:rPr>
                <w:rFonts w:asciiTheme="minorHAnsi" w:hAnsiTheme="minorHAnsi" w:cstheme="minorHAnsi"/>
                <w:sz w:val="24"/>
              </w:rPr>
              <w:t>Description</w:t>
            </w:r>
          </w:p>
        </w:tc>
        <w:tc>
          <w:tcPr>
            <w:tcW w:w="4500" w:type="dxa"/>
          </w:tcPr>
          <w:p w14:paraId="113D8190" w14:textId="27371912" w:rsidR="00BA6AD7" w:rsidRPr="002B5978" w:rsidRDefault="00BA6AD7" w:rsidP="004E171D">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2B5978">
              <w:rPr>
                <w:rFonts w:asciiTheme="minorHAnsi" w:hAnsiTheme="minorHAnsi" w:cstheme="minorHAnsi"/>
                <w:sz w:val="24"/>
              </w:rPr>
              <w:t>Lab</w:t>
            </w:r>
            <w:r w:rsidR="00A93B22" w:rsidRPr="002B5978">
              <w:rPr>
                <w:rFonts w:asciiTheme="minorHAnsi" w:hAnsiTheme="minorHAnsi" w:cstheme="minorHAnsi"/>
                <w:sz w:val="24"/>
              </w:rPr>
              <w:t>oratory–</w:t>
            </w:r>
            <w:r w:rsidRPr="002B5978">
              <w:rPr>
                <w:rFonts w:asciiTheme="minorHAnsi" w:hAnsiTheme="minorHAnsi" w:cstheme="minorHAnsi"/>
                <w:sz w:val="24"/>
              </w:rPr>
              <w:t>Specific Guidance</w:t>
            </w:r>
          </w:p>
        </w:tc>
      </w:tr>
      <w:tr w:rsidR="00BA6AD7" w:rsidRPr="002B5978" w14:paraId="2E6FDED4"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CE1345E" w14:textId="0666E6E7" w:rsidR="00BA6AD7" w:rsidRPr="002B5978" w:rsidRDefault="00DD0E92"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Standard Microbiological Practices</w:t>
            </w:r>
          </w:p>
        </w:tc>
        <w:tc>
          <w:tcPr>
            <w:tcW w:w="3643" w:type="dxa"/>
            <w:vAlign w:val="center"/>
          </w:tcPr>
          <w:p w14:paraId="26A2C980" w14:textId="17368465" w:rsidR="00BA6AD7" w:rsidRPr="002B5978" w:rsidRDefault="005C4883"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Persons must wash their hands after working with potentially hazardous materials and before leaving the laboratory.</w:t>
            </w:r>
          </w:p>
        </w:tc>
        <w:tc>
          <w:tcPr>
            <w:tcW w:w="4500" w:type="dxa"/>
            <w:vAlign w:val="center"/>
          </w:tcPr>
          <w:p w14:paraId="4E18F4B0" w14:textId="35E53412" w:rsidR="00BA6AD7" w:rsidRPr="00872C55" w:rsidRDefault="00A26D3D"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Discuss lab protocols for hand washing</w:t>
            </w:r>
            <w:r w:rsidR="00D8017F" w:rsidRPr="00872C55">
              <w:rPr>
                <w:rFonts w:asciiTheme="minorHAnsi" w:hAnsiTheme="minorHAnsi" w:cstheme="minorHAnsi"/>
                <w:szCs w:val="22"/>
              </w:rPr>
              <w:t>.</w:t>
            </w:r>
          </w:p>
        </w:tc>
      </w:tr>
      <w:tr w:rsidR="00BA6AD7" w:rsidRPr="002B5978" w14:paraId="2D0F3655"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14C42B28" w14:textId="22EA4F3B" w:rsidR="00BA6AD7" w:rsidRPr="002B5978" w:rsidRDefault="00D8017F"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Standard Microbiological Practices</w:t>
            </w:r>
          </w:p>
        </w:tc>
        <w:tc>
          <w:tcPr>
            <w:tcW w:w="3643" w:type="dxa"/>
            <w:vAlign w:val="center"/>
          </w:tcPr>
          <w:p w14:paraId="44B86397" w14:textId="23307CAB" w:rsidR="00BA6AD7" w:rsidRPr="002B5978" w:rsidRDefault="005C4883"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Eating, drinking, handling contact lenses, applying cosmetics, and storing food for human consumption must not be permitted in laboratory areas. Food must be stored outside the laboratory area in cabinets or refrigerators designated and used for this purpose.</w:t>
            </w:r>
          </w:p>
        </w:tc>
        <w:tc>
          <w:tcPr>
            <w:tcW w:w="4500" w:type="dxa"/>
            <w:vAlign w:val="center"/>
          </w:tcPr>
          <w:p w14:paraId="70D16B53" w14:textId="195C2526" w:rsidR="00BA6AD7" w:rsidRPr="00872C55" w:rsidRDefault="00D8017F"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Discuss where food and drinks can be stored and consumed outside the lab in a designated area.</w:t>
            </w:r>
          </w:p>
        </w:tc>
      </w:tr>
      <w:tr w:rsidR="00BA6AD7" w:rsidRPr="002B5978" w14:paraId="111507F4"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BA41300" w14:textId="11EE500C" w:rsidR="00BA6AD7" w:rsidRPr="002B5978" w:rsidRDefault="00D8017F"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Standard Microbiological Practices</w:t>
            </w:r>
          </w:p>
        </w:tc>
        <w:tc>
          <w:tcPr>
            <w:tcW w:w="3643" w:type="dxa"/>
            <w:vAlign w:val="center"/>
          </w:tcPr>
          <w:p w14:paraId="32D2CFAB" w14:textId="7F09D2FB" w:rsidR="005C4883" w:rsidRPr="002B5978" w:rsidRDefault="005C4883"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5978">
              <w:rPr>
                <w:rFonts w:asciiTheme="minorHAnsi" w:hAnsiTheme="minorHAnsi" w:cstheme="minorHAnsi"/>
              </w:rPr>
              <w:t xml:space="preserve">Policies for the safe handling of sharps, such as needles, scalpels, pipettes, and broken glassware must be developed and implemented. </w:t>
            </w:r>
          </w:p>
          <w:p w14:paraId="2079C2B7" w14:textId="0C2E2627" w:rsidR="00BA6AD7" w:rsidRPr="002B5978" w:rsidRDefault="00BA6AD7"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p>
        </w:tc>
        <w:tc>
          <w:tcPr>
            <w:tcW w:w="4500" w:type="dxa"/>
            <w:vAlign w:val="center"/>
          </w:tcPr>
          <w:p w14:paraId="367170F7" w14:textId="77777777" w:rsidR="00D8017F" w:rsidRPr="00872C55" w:rsidRDefault="00D8017F"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If sharps are used, discuss that careful management of needles and other sharps are of primary importance. </w:t>
            </w:r>
          </w:p>
          <w:p w14:paraId="7DD7BFF4" w14:textId="77777777" w:rsidR="00D8017F" w:rsidRPr="00872C55" w:rsidRDefault="00D8017F"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If needles are used, discuss that needles must not be bent, sheared, broken, recapped, removed from disposable syringes, or otherwise manipulated by hand before disposal. Used disposable needles and syringes must be carefully placed in conveniently located puncture-resistant containers used for sharps disposal. </w:t>
            </w:r>
          </w:p>
          <w:p w14:paraId="617A5FF0" w14:textId="71B69189" w:rsidR="00D8017F" w:rsidRPr="00872C55" w:rsidRDefault="00D8017F"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lastRenderedPageBreak/>
              <w:t xml:space="preserve">If non-disposable sharps are used, they must be placed in a hard walled container for transport to a processing area for decontamination, preferably by autoclaving. </w:t>
            </w:r>
          </w:p>
          <w:p w14:paraId="7A2FA68A" w14:textId="7E818604" w:rsidR="00D8017F" w:rsidRPr="00872C55" w:rsidRDefault="00D8017F"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Plasticware should be substituted for glassware whenever possible.</w:t>
            </w:r>
          </w:p>
        </w:tc>
      </w:tr>
      <w:tr w:rsidR="00BA6AD7" w:rsidRPr="002B5978" w14:paraId="53BDB153"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6EDECD04" w14:textId="6B045F27" w:rsidR="00BA6AD7" w:rsidRPr="002B5978" w:rsidRDefault="00AB41B6"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lastRenderedPageBreak/>
              <w:t>Standard Microbiological Practices</w:t>
            </w:r>
          </w:p>
        </w:tc>
        <w:tc>
          <w:tcPr>
            <w:tcW w:w="3643" w:type="dxa"/>
            <w:vAlign w:val="center"/>
          </w:tcPr>
          <w:p w14:paraId="746C0730" w14:textId="58090762" w:rsidR="00BA6AD7" w:rsidRPr="002B5978" w:rsidRDefault="005C4883"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Perform all procedures to minimize the creation of splashes and/or aerosols.</w:t>
            </w:r>
          </w:p>
        </w:tc>
        <w:tc>
          <w:tcPr>
            <w:tcW w:w="4500" w:type="dxa"/>
            <w:vAlign w:val="center"/>
          </w:tcPr>
          <w:p w14:paraId="6F5CBCA3" w14:textId="2BC0517E" w:rsidR="00BA6AD7" w:rsidRPr="00872C55" w:rsidRDefault="00D8017F"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Discuss any procedures that may generate splashes and/or aerosols, and procedures that will be followed to minimize the risk.</w:t>
            </w:r>
          </w:p>
        </w:tc>
      </w:tr>
      <w:tr w:rsidR="00BA6AD7" w:rsidRPr="002B5978" w14:paraId="76243067"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2F489D96" w14:textId="21C34C16" w:rsidR="00BA6AD7" w:rsidRPr="002B5978" w:rsidRDefault="00AB41B6"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Standard Microbiological Practices</w:t>
            </w:r>
          </w:p>
        </w:tc>
        <w:tc>
          <w:tcPr>
            <w:tcW w:w="3643" w:type="dxa"/>
            <w:vAlign w:val="center"/>
          </w:tcPr>
          <w:p w14:paraId="20F5FA47" w14:textId="2DFB60E0" w:rsidR="005C4883" w:rsidRPr="002B5978" w:rsidRDefault="005C4883"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5978">
              <w:rPr>
                <w:rFonts w:asciiTheme="minorHAnsi" w:hAnsiTheme="minorHAnsi" w:cstheme="minorHAnsi"/>
              </w:rPr>
              <w:t xml:space="preserve">Decontaminate all cultures, stocks, and other potentially infectious materials before disposal using an effective method. </w:t>
            </w:r>
          </w:p>
          <w:p w14:paraId="0FD25491" w14:textId="591A69EC" w:rsidR="00BA6AD7" w:rsidRPr="002B5978" w:rsidRDefault="00BA6AD7"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p>
        </w:tc>
        <w:tc>
          <w:tcPr>
            <w:tcW w:w="4500" w:type="dxa"/>
            <w:vAlign w:val="center"/>
          </w:tcPr>
          <w:p w14:paraId="11F28E3C" w14:textId="49145E10" w:rsidR="00BA6AD7" w:rsidRPr="00872C55" w:rsidRDefault="00D8017F"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Discuss </w:t>
            </w:r>
            <w:r w:rsidR="003E250E" w:rsidRPr="00872C55">
              <w:rPr>
                <w:rFonts w:asciiTheme="minorHAnsi" w:hAnsiTheme="minorHAnsi" w:cstheme="minorHAnsi"/>
                <w:szCs w:val="22"/>
              </w:rPr>
              <w:t>the proper methods for disposal of</w:t>
            </w:r>
            <w:r w:rsidRPr="00872C55">
              <w:rPr>
                <w:rFonts w:asciiTheme="minorHAnsi" w:hAnsiTheme="minorHAnsi" w:cstheme="minorHAnsi"/>
                <w:szCs w:val="22"/>
              </w:rPr>
              <w:t xml:space="preserve"> cultures, stocks and other potentially infectious materials</w:t>
            </w:r>
            <w:r w:rsidR="003E250E" w:rsidRPr="00872C55">
              <w:rPr>
                <w:rFonts w:asciiTheme="minorHAnsi" w:hAnsiTheme="minorHAnsi" w:cstheme="minorHAnsi"/>
                <w:szCs w:val="22"/>
              </w:rPr>
              <w:t xml:space="preserve"> generated in the lab</w:t>
            </w:r>
            <w:r w:rsidRPr="00872C55">
              <w:rPr>
                <w:rFonts w:asciiTheme="minorHAnsi" w:hAnsiTheme="minorHAnsi" w:cstheme="minorHAnsi"/>
                <w:szCs w:val="22"/>
              </w:rPr>
              <w:t>.</w:t>
            </w:r>
          </w:p>
          <w:p w14:paraId="655E5813" w14:textId="4DAC9AAC" w:rsidR="00D8017F" w:rsidRPr="00872C55" w:rsidRDefault="00D8017F"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If materials will be decontaminated outside of the immediate laboratory, they must be placed in a durable, leak proof container and secured for transport. </w:t>
            </w:r>
          </w:p>
          <w:p w14:paraId="130306AF" w14:textId="66DB792B" w:rsidR="00D8017F" w:rsidRPr="00872C55" w:rsidRDefault="00D8017F"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If biohazard waste will be autoclaved, discuss the </w:t>
            </w:r>
            <w:r w:rsidR="00722E63" w:rsidRPr="00872C55">
              <w:rPr>
                <w:rFonts w:asciiTheme="minorHAnsi" w:hAnsiTheme="minorHAnsi" w:cstheme="minorHAnsi"/>
                <w:szCs w:val="22"/>
              </w:rPr>
              <w:t xml:space="preserve">type of biohazard waste that should be autoclaved, </w:t>
            </w:r>
            <w:r w:rsidRPr="00872C55">
              <w:rPr>
                <w:rFonts w:asciiTheme="minorHAnsi" w:hAnsiTheme="minorHAnsi" w:cstheme="minorHAnsi"/>
                <w:szCs w:val="22"/>
              </w:rPr>
              <w:t>procedures for safely autoclaving waste</w:t>
            </w:r>
            <w:r w:rsidR="00722E63" w:rsidRPr="00872C55">
              <w:rPr>
                <w:rFonts w:asciiTheme="minorHAnsi" w:hAnsiTheme="minorHAnsi" w:cstheme="minorHAnsi"/>
                <w:szCs w:val="22"/>
              </w:rPr>
              <w:t xml:space="preserve">, and procedures for disposal after autoclaving (review the </w:t>
            </w:r>
            <w:hyperlink r:id="rId8" w:history="1">
              <w:r w:rsidR="00722E63" w:rsidRPr="00872C55">
                <w:rPr>
                  <w:rStyle w:val="Hyperlink"/>
                  <w:rFonts w:asciiTheme="minorHAnsi" w:hAnsiTheme="minorHAnsi" w:cstheme="minorHAnsi"/>
                  <w:szCs w:val="22"/>
                </w:rPr>
                <w:t>Biological and Infectious Waste Management Plan</w:t>
              </w:r>
            </w:hyperlink>
            <w:r w:rsidR="00722E63" w:rsidRPr="00872C55">
              <w:rPr>
                <w:rFonts w:asciiTheme="minorHAnsi" w:hAnsiTheme="minorHAnsi" w:cstheme="minorHAnsi"/>
                <w:szCs w:val="22"/>
              </w:rPr>
              <w:t xml:space="preserve"> for more information). </w:t>
            </w:r>
          </w:p>
        </w:tc>
      </w:tr>
      <w:tr w:rsidR="00BA6AD7" w:rsidRPr="002B5978" w14:paraId="0A26CD85"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6561CE89" w14:textId="5C4AB7A4" w:rsidR="00BA6AD7" w:rsidRPr="002B5978" w:rsidRDefault="00AB41B6"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Standard Microbiological Practices</w:t>
            </w:r>
          </w:p>
        </w:tc>
        <w:tc>
          <w:tcPr>
            <w:tcW w:w="3643" w:type="dxa"/>
            <w:vAlign w:val="center"/>
          </w:tcPr>
          <w:p w14:paraId="743D45FE" w14:textId="733134E3" w:rsidR="00BA6AD7" w:rsidRPr="002B5978" w:rsidRDefault="005C4883"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 xml:space="preserve">A sign incorporating the universal biohazard symbol must be posted at the entrance to the laboratory when infectious agents are present. </w:t>
            </w:r>
          </w:p>
        </w:tc>
        <w:tc>
          <w:tcPr>
            <w:tcW w:w="4500" w:type="dxa"/>
            <w:vAlign w:val="center"/>
          </w:tcPr>
          <w:p w14:paraId="6DB31483" w14:textId="759AA660" w:rsidR="00BA6AD7" w:rsidRPr="00872C55" w:rsidRDefault="00803B62"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Review </w:t>
            </w:r>
            <w:hyperlink r:id="rId9" w:history="1">
              <w:r w:rsidRPr="00872C55">
                <w:rPr>
                  <w:rStyle w:val="Hyperlink"/>
                  <w:rFonts w:asciiTheme="minorHAnsi" w:hAnsiTheme="minorHAnsi" w:cstheme="minorHAnsi"/>
                  <w:szCs w:val="22"/>
                </w:rPr>
                <w:t>BSL-2 signage</w:t>
              </w:r>
            </w:hyperlink>
            <w:r w:rsidRPr="00872C55">
              <w:rPr>
                <w:rFonts w:asciiTheme="minorHAnsi" w:hAnsiTheme="minorHAnsi" w:cstheme="minorHAnsi"/>
                <w:szCs w:val="22"/>
              </w:rPr>
              <w:t xml:space="preserve"> on the entrance door that must include: the laboratory’s biosafety level, the supervisor’s name (or other responsible personnel), telephone number, and required procedures for entering and exiting the laboratory.</w:t>
            </w:r>
          </w:p>
        </w:tc>
      </w:tr>
      <w:tr w:rsidR="00BA6AD7" w:rsidRPr="002B5978" w14:paraId="57265313"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0DA71866" w14:textId="3973EBA4" w:rsidR="00BA6AD7" w:rsidRPr="002B5978" w:rsidRDefault="00AB41B6"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Standard Microbiological Practices</w:t>
            </w:r>
          </w:p>
        </w:tc>
        <w:tc>
          <w:tcPr>
            <w:tcW w:w="3643" w:type="dxa"/>
            <w:vAlign w:val="center"/>
          </w:tcPr>
          <w:p w14:paraId="5E5FB38E" w14:textId="57E525BD" w:rsidR="00BA6AD7" w:rsidRPr="002B5978" w:rsidRDefault="005C4883"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An effective integrated pest management program is required.</w:t>
            </w:r>
          </w:p>
        </w:tc>
        <w:tc>
          <w:tcPr>
            <w:tcW w:w="4500" w:type="dxa"/>
            <w:vAlign w:val="center"/>
          </w:tcPr>
          <w:p w14:paraId="187838C3" w14:textId="74B13EE4" w:rsidR="00BA6AD7" w:rsidRPr="00872C55" w:rsidRDefault="00803B62"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Additional information is available in the </w:t>
            </w:r>
            <w:hyperlink r:id="rId10" w:history="1">
              <w:r w:rsidRPr="00872C55">
                <w:rPr>
                  <w:rStyle w:val="Hyperlink"/>
                  <w:rFonts w:asciiTheme="minorHAnsi" w:hAnsiTheme="minorHAnsi" w:cstheme="minorHAnsi"/>
                  <w:szCs w:val="22"/>
                </w:rPr>
                <w:t>Integrated Pest Management Policy for Research Laboratories</w:t>
              </w:r>
            </w:hyperlink>
            <w:r w:rsidRPr="00872C55">
              <w:rPr>
                <w:rFonts w:asciiTheme="minorHAnsi" w:hAnsiTheme="minorHAnsi" w:cstheme="minorHAnsi"/>
                <w:szCs w:val="22"/>
              </w:rPr>
              <w:t>.</w:t>
            </w:r>
          </w:p>
        </w:tc>
      </w:tr>
      <w:tr w:rsidR="006A340F" w:rsidRPr="002B5978" w14:paraId="107A2757"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744DEF9E" w14:textId="2F23BCFC" w:rsidR="006A340F" w:rsidRPr="002B5978" w:rsidRDefault="006A340F"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Standard Microbiological Practices</w:t>
            </w:r>
          </w:p>
        </w:tc>
        <w:tc>
          <w:tcPr>
            <w:tcW w:w="3643" w:type="dxa"/>
            <w:vAlign w:val="center"/>
          </w:tcPr>
          <w:p w14:paraId="6CEE79EE" w14:textId="1ED0A11D" w:rsidR="006A340F" w:rsidRPr="002B5978" w:rsidRDefault="006A340F"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5978">
              <w:rPr>
                <w:rFonts w:asciiTheme="minorHAnsi" w:hAnsiTheme="minorHAnsi" w:cstheme="minorHAnsi"/>
              </w:rPr>
              <w:t xml:space="preserve">The laboratory supervisor must ensure that laboratory personnel receive appropriate training regarding their duties, the necessary precautions to prevent exposures, and exposure evaluation procedures. Personnel must receive annual updates or additional training when procedural or policy changes occur. </w:t>
            </w:r>
          </w:p>
        </w:tc>
        <w:tc>
          <w:tcPr>
            <w:tcW w:w="4500" w:type="dxa"/>
            <w:vAlign w:val="center"/>
          </w:tcPr>
          <w:p w14:paraId="7D9BD192" w14:textId="66714AF1" w:rsidR="006A340F" w:rsidRPr="00872C55" w:rsidRDefault="006A340F"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Discuss the specific duties of each member of the lab.</w:t>
            </w:r>
            <w:r w:rsidR="00BA1132" w:rsidRPr="00872C55">
              <w:rPr>
                <w:rFonts w:asciiTheme="minorHAnsi" w:hAnsiTheme="minorHAnsi" w:cstheme="minorHAnsi"/>
                <w:szCs w:val="22"/>
              </w:rPr>
              <w:t xml:space="preserve">  Review</w:t>
            </w:r>
            <w:r w:rsidRPr="00872C55">
              <w:rPr>
                <w:rFonts w:asciiTheme="minorHAnsi" w:hAnsiTheme="minorHAnsi" w:cstheme="minorHAnsi"/>
                <w:szCs w:val="22"/>
              </w:rPr>
              <w:t xml:space="preserve"> precautions to prevent exposures, and exposure evaluation procedures. </w:t>
            </w:r>
            <w:r w:rsidR="00BA1132" w:rsidRPr="00872C55">
              <w:rPr>
                <w:rFonts w:asciiTheme="minorHAnsi" w:hAnsiTheme="minorHAnsi" w:cstheme="minorHAnsi"/>
                <w:szCs w:val="22"/>
              </w:rPr>
              <w:t xml:space="preserve">Additional information is available in the </w:t>
            </w:r>
            <w:hyperlink r:id="rId11" w:history="1">
              <w:r w:rsidR="00872C55">
                <w:rPr>
                  <w:rStyle w:val="Hyperlink"/>
                  <w:rFonts w:asciiTheme="minorHAnsi" w:hAnsiTheme="minorHAnsi" w:cstheme="minorHAnsi"/>
                  <w:szCs w:val="22"/>
                </w:rPr>
                <w:t>USC</w:t>
              </w:r>
              <w:r w:rsidR="00106360" w:rsidRPr="00872C55">
                <w:rPr>
                  <w:rStyle w:val="Hyperlink"/>
                  <w:rFonts w:asciiTheme="minorHAnsi" w:hAnsiTheme="minorHAnsi" w:cstheme="minorHAnsi"/>
                  <w:szCs w:val="22"/>
                </w:rPr>
                <w:t xml:space="preserve"> Protocol for Post-Exposure Evaluation and Follow-up</w:t>
              </w:r>
            </w:hyperlink>
            <w:r w:rsidR="00BA1132" w:rsidRPr="00872C55">
              <w:rPr>
                <w:rFonts w:asciiTheme="minorHAnsi" w:hAnsiTheme="minorHAnsi" w:cstheme="minorHAnsi"/>
                <w:szCs w:val="22"/>
              </w:rPr>
              <w:t>.</w:t>
            </w:r>
          </w:p>
          <w:p w14:paraId="13C89148" w14:textId="5135FA50" w:rsidR="006A340F" w:rsidRPr="00872C55" w:rsidRDefault="006A340F"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Discuss how personnel receive annual updates or additional training when procedural or policy changes occur. </w:t>
            </w:r>
          </w:p>
        </w:tc>
      </w:tr>
      <w:tr w:rsidR="00BA1132" w:rsidRPr="002B5978" w14:paraId="6CD346B8"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943E037" w14:textId="0915D130" w:rsidR="00BA1132" w:rsidRPr="002B5978" w:rsidRDefault="00BA1132"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lastRenderedPageBreak/>
              <w:t>Standard Microbiological Practices</w:t>
            </w:r>
          </w:p>
        </w:tc>
        <w:tc>
          <w:tcPr>
            <w:tcW w:w="3643" w:type="dxa"/>
            <w:vAlign w:val="center"/>
          </w:tcPr>
          <w:p w14:paraId="7BFD6CE0" w14:textId="13BF5BA6" w:rsidR="00BA1132" w:rsidRPr="002B5978" w:rsidRDefault="00BA1132"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 xml:space="preserve">Personal health status may impact an individual’s </w:t>
            </w:r>
            <w:r w:rsidR="00C41B24" w:rsidRPr="002B5978">
              <w:rPr>
                <w:rFonts w:asciiTheme="minorHAnsi" w:hAnsiTheme="minorHAnsi" w:cstheme="minorHAnsi"/>
              </w:rPr>
              <w:t>s</w:t>
            </w:r>
            <w:r w:rsidR="00C41B24">
              <w:rPr>
                <w:rFonts w:asciiTheme="minorHAnsi" w:hAnsiTheme="minorHAnsi" w:cstheme="minorHAnsi"/>
              </w:rPr>
              <w:t>u</w:t>
            </w:r>
            <w:r w:rsidR="00C41B24" w:rsidRPr="002B5978">
              <w:rPr>
                <w:rFonts w:asciiTheme="minorHAnsi" w:hAnsiTheme="minorHAnsi" w:cstheme="minorHAnsi"/>
              </w:rPr>
              <w:t>sceptibility</w:t>
            </w:r>
            <w:r w:rsidRPr="002B5978">
              <w:rPr>
                <w:rFonts w:asciiTheme="minorHAnsi" w:hAnsiTheme="minorHAnsi" w:cstheme="minorHAnsi"/>
              </w:rPr>
              <w:t xml:space="preserve"> to infection, ability to receive immunizations or prophylactic interventions. Therefore, all laboratory personnel and particularly women of child-bearing age should be provided with information regarding immune competence and conditions that may predispose them to infection. Individuals having these conditions should be encouraged to self-identify to the institution’s healthcare provider for appropriate counseling and guidance.</w:t>
            </w:r>
          </w:p>
        </w:tc>
        <w:tc>
          <w:tcPr>
            <w:tcW w:w="4500" w:type="dxa"/>
            <w:vAlign w:val="center"/>
          </w:tcPr>
          <w:p w14:paraId="337B3BE2" w14:textId="33C50EF7" w:rsidR="00BA1132" w:rsidRPr="00872C55" w:rsidRDefault="00872C55"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USC</w:t>
            </w:r>
            <w:r w:rsidR="00DE4052" w:rsidRPr="00872C55">
              <w:rPr>
                <w:rFonts w:asciiTheme="minorHAnsi" w:hAnsiTheme="minorHAnsi" w:cstheme="minorHAnsi"/>
                <w:szCs w:val="22"/>
              </w:rPr>
              <w:t xml:space="preserve"> </w:t>
            </w:r>
            <w:r w:rsidR="00D45B67">
              <w:rPr>
                <w:rFonts w:asciiTheme="minorHAnsi" w:hAnsiTheme="minorHAnsi" w:cstheme="minorHAnsi"/>
                <w:szCs w:val="22"/>
              </w:rPr>
              <w:t>Columbia campus</w:t>
            </w:r>
            <w:r w:rsidR="00DE4052" w:rsidRPr="00872C55">
              <w:rPr>
                <w:rFonts w:asciiTheme="minorHAnsi" w:hAnsiTheme="minorHAnsi" w:cstheme="minorHAnsi"/>
                <w:szCs w:val="22"/>
              </w:rPr>
              <w:t xml:space="preserve"> students</w:t>
            </w:r>
            <w:r w:rsidR="009943AB" w:rsidRPr="00872C55">
              <w:rPr>
                <w:rFonts w:asciiTheme="minorHAnsi" w:hAnsiTheme="minorHAnsi" w:cstheme="minorHAnsi"/>
                <w:szCs w:val="22"/>
              </w:rPr>
              <w:t xml:space="preserve"> with occupational health questions or concerns regarding these issues should consult with </w:t>
            </w:r>
            <w:hyperlink r:id="rId12" w:history="1">
              <w:r w:rsidR="005D4C32">
                <w:rPr>
                  <w:rStyle w:val="Hyperlink"/>
                  <w:rFonts w:asciiTheme="minorHAnsi" w:hAnsiTheme="minorHAnsi" w:cstheme="minorHAnsi"/>
                  <w:szCs w:val="22"/>
                </w:rPr>
                <w:t>Student Health Services</w:t>
              </w:r>
            </w:hyperlink>
            <w:r w:rsidR="009943AB" w:rsidRPr="00872C55">
              <w:rPr>
                <w:rFonts w:asciiTheme="minorHAnsi" w:hAnsiTheme="minorHAnsi" w:cstheme="minorHAnsi"/>
                <w:szCs w:val="22"/>
              </w:rPr>
              <w:t>.</w:t>
            </w:r>
          </w:p>
          <w:p w14:paraId="4446D7D8" w14:textId="4E96CB14" w:rsidR="00DE4052" w:rsidRPr="00872C55" w:rsidRDefault="00872C55"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USC</w:t>
            </w:r>
            <w:r w:rsidR="00DE4052" w:rsidRPr="00872C55">
              <w:rPr>
                <w:rFonts w:asciiTheme="minorHAnsi" w:hAnsiTheme="minorHAnsi" w:cstheme="minorHAnsi"/>
                <w:szCs w:val="22"/>
              </w:rPr>
              <w:t xml:space="preserve"> School of Medicine faculty and staff should contact</w:t>
            </w:r>
            <w:r w:rsidR="004B39DA" w:rsidRPr="00872C55">
              <w:rPr>
                <w:rFonts w:asciiTheme="minorHAnsi" w:hAnsiTheme="minorHAnsi" w:cstheme="minorHAnsi"/>
                <w:szCs w:val="22"/>
              </w:rPr>
              <w:t xml:space="preserve"> </w:t>
            </w:r>
            <w:r w:rsidR="00EA6718" w:rsidRPr="00872C55">
              <w:rPr>
                <w:rFonts w:asciiTheme="minorHAnsi" w:hAnsiTheme="minorHAnsi" w:cstheme="minorHAnsi"/>
                <w:szCs w:val="22"/>
              </w:rPr>
              <w:t>Jennifer Evans</w:t>
            </w:r>
            <w:r w:rsidR="004B39DA" w:rsidRPr="00872C55">
              <w:rPr>
                <w:rFonts w:asciiTheme="minorHAnsi" w:hAnsiTheme="minorHAnsi" w:cstheme="minorHAnsi"/>
                <w:szCs w:val="22"/>
              </w:rPr>
              <w:t xml:space="preserve">, </w:t>
            </w:r>
            <w:r>
              <w:rPr>
                <w:rFonts w:asciiTheme="minorHAnsi" w:hAnsiTheme="minorHAnsi" w:cstheme="minorHAnsi"/>
                <w:szCs w:val="22"/>
              </w:rPr>
              <w:t>USC</w:t>
            </w:r>
            <w:r w:rsidR="004B39DA" w:rsidRPr="00872C55">
              <w:rPr>
                <w:rFonts w:asciiTheme="minorHAnsi" w:hAnsiTheme="minorHAnsi" w:cstheme="minorHAnsi"/>
                <w:szCs w:val="22"/>
              </w:rPr>
              <w:t xml:space="preserve"> S</w:t>
            </w:r>
            <w:r w:rsidR="00E10D0A" w:rsidRPr="00872C55">
              <w:rPr>
                <w:rFonts w:asciiTheme="minorHAnsi" w:hAnsiTheme="minorHAnsi" w:cstheme="minorHAnsi"/>
                <w:szCs w:val="22"/>
              </w:rPr>
              <w:t>O</w:t>
            </w:r>
            <w:r w:rsidR="004B39DA" w:rsidRPr="00872C55">
              <w:rPr>
                <w:rFonts w:asciiTheme="minorHAnsi" w:hAnsiTheme="minorHAnsi" w:cstheme="minorHAnsi"/>
                <w:szCs w:val="22"/>
              </w:rPr>
              <w:t xml:space="preserve">M Employee and Student Health Nurse at </w:t>
            </w:r>
            <w:hyperlink r:id="rId13" w:history="1">
              <w:r w:rsidR="002B5978" w:rsidRPr="00872C55">
                <w:rPr>
                  <w:rStyle w:val="Hyperlink"/>
                  <w:rFonts w:asciiTheme="minorHAnsi" w:hAnsiTheme="minorHAnsi" w:cstheme="minorHAnsi"/>
                  <w:szCs w:val="22"/>
                </w:rPr>
                <w:t>Jennifer.Evans@uscmed.sc.edu</w:t>
              </w:r>
            </w:hyperlink>
            <w:r w:rsidR="004B39DA" w:rsidRPr="00872C55">
              <w:rPr>
                <w:rFonts w:asciiTheme="minorHAnsi" w:hAnsiTheme="minorHAnsi" w:cstheme="minorHAnsi"/>
                <w:szCs w:val="22"/>
              </w:rPr>
              <w:t xml:space="preserve"> or </w:t>
            </w:r>
            <w:r w:rsidR="00EA6718" w:rsidRPr="00872C55">
              <w:rPr>
                <w:rFonts w:asciiTheme="minorHAnsi" w:hAnsiTheme="minorHAnsi" w:cstheme="minorHAnsi"/>
                <w:szCs w:val="22"/>
              </w:rPr>
              <w:t>803-216-3374</w:t>
            </w:r>
            <w:r w:rsidR="00DE4052" w:rsidRPr="00872C55">
              <w:rPr>
                <w:rFonts w:asciiTheme="minorHAnsi" w:hAnsiTheme="minorHAnsi" w:cstheme="minorHAnsi"/>
                <w:szCs w:val="22"/>
              </w:rPr>
              <w:t xml:space="preserve">.  </w:t>
            </w:r>
          </w:p>
        </w:tc>
      </w:tr>
      <w:tr w:rsidR="00BA1132" w:rsidRPr="002B5978" w14:paraId="2688213C" w14:textId="77777777" w:rsidTr="00D45B67">
        <w:trPr>
          <w:cantSplit/>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0284B870" w14:textId="51719834" w:rsidR="00BA1132" w:rsidRPr="002B5978" w:rsidRDefault="00BA1132"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Special Practices</w:t>
            </w:r>
          </w:p>
        </w:tc>
        <w:tc>
          <w:tcPr>
            <w:tcW w:w="3643" w:type="dxa"/>
            <w:vAlign w:val="center"/>
          </w:tcPr>
          <w:p w14:paraId="38A45AC2" w14:textId="45A1E979" w:rsidR="00BA1132" w:rsidRPr="002B5978" w:rsidRDefault="00BA1132"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All persons entering the laboratory must be advised of the potential hazards and meet specific entry/exit requirements.</w:t>
            </w:r>
          </w:p>
        </w:tc>
        <w:tc>
          <w:tcPr>
            <w:tcW w:w="4500" w:type="dxa"/>
            <w:vAlign w:val="center"/>
          </w:tcPr>
          <w:p w14:paraId="143A958E" w14:textId="18CD6812" w:rsidR="00BA1132" w:rsidRPr="00872C55" w:rsidRDefault="00DE4052"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Discuss any necessary information that should be communicated to persons entering the </w:t>
            </w:r>
            <w:r w:rsidR="00E10D0A" w:rsidRPr="00872C55">
              <w:rPr>
                <w:rFonts w:asciiTheme="minorHAnsi" w:hAnsiTheme="minorHAnsi" w:cstheme="minorHAnsi"/>
                <w:szCs w:val="22"/>
              </w:rPr>
              <w:t>lab,</w:t>
            </w:r>
            <w:r w:rsidRPr="00872C55">
              <w:rPr>
                <w:rFonts w:asciiTheme="minorHAnsi" w:hAnsiTheme="minorHAnsi" w:cstheme="minorHAnsi"/>
                <w:szCs w:val="22"/>
              </w:rPr>
              <w:t xml:space="preserve"> so they are advised of applicable hazards and entry or exit requirements (</w:t>
            </w:r>
            <w:r w:rsidR="00E10D0A" w:rsidRPr="00872C55">
              <w:rPr>
                <w:rFonts w:asciiTheme="minorHAnsi" w:hAnsiTheme="minorHAnsi" w:cstheme="minorHAnsi"/>
                <w:szCs w:val="22"/>
              </w:rPr>
              <w:t>e.g.,</w:t>
            </w:r>
            <w:r w:rsidRPr="00872C55">
              <w:rPr>
                <w:rFonts w:asciiTheme="minorHAnsi" w:hAnsiTheme="minorHAnsi" w:cstheme="minorHAnsi"/>
                <w:szCs w:val="22"/>
              </w:rPr>
              <w:t xml:space="preserve"> use of PPE).</w:t>
            </w:r>
          </w:p>
        </w:tc>
      </w:tr>
      <w:tr w:rsidR="0082648A" w:rsidRPr="002B5978" w14:paraId="43EBDA89"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2469B85D" w14:textId="7BDDEBBF" w:rsidR="0082648A" w:rsidRPr="002B5978" w:rsidRDefault="0082648A"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Special Practices</w:t>
            </w:r>
          </w:p>
        </w:tc>
        <w:tc>
          <w:tcPr>
            <w:tcW w:w="3643" w:type="dxa"/>
            <w:vAlign w:val="center"/>
          </w:tcPr>
          <w:p w14:paraId="06D29078" w14:textId="47F4065D" w:rsidR="0082648A" w:rsidRPr="002B5978" w:rsidRDefault="008264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Laboratory personnel must be provided medical surveillance and offered appropriate immunizations for agents handled or potentially present in the laboratory.</w:t>
            </w:r>
          </w:p>
        </w:tc>
        <w:tc>
          <w:tcPr>
            <w:tcW w:w="4500" w:type="dxa"/>
            <w:vAlign w:val="center"/>
          </w:tcPr>
          <w:p w14:paraId="3591C92D" w14:textId="15FA876C" w:rsidR="002C3FBA" w:rsidRPr="00872C55" w:rsidRDefault="008264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If medical surveillance or immunizations should be provided for the agents used in the lab, </w:t>
            </w:r>
            <w:r w:rsidR="00872C55">
              <w:rPr>
                <w:rFonts w:asciiTheme="minorHAnsi" w:hAnsiTheme="minorHAnsi" w:cstheme="minorHAnsi"/>
                <w:szCs w:val="22"/>
              </w:rPr>
              <w:t>USC</w:t>
            </w:r>
            <w:r w:rsidRPr="00872C55">
              <w:rPr>
                <w:rFonts w:asciiTheme="minorHAnsi" w:hAnsiTheme="minorHAnsi" w:cstheme="minorHAnsi"/>
                <w:szCs w:val="22"/>
              </w:rPr>
              <w:t xml:space="preserve"> </w:t>
            </w:r>
            <w:r w:rsidR="00D45B67">
              <w:rPr>
                <w:rFonts w:asciiTheme="minorHAnsi" w:hAnsiTheme="minorHAnsi" w:cstheme="minorHAnsi"/>
                <w:szCs w:val="22"/>
              </w:rPr>
              <w:t>Columbia campus</w:t>
            </w:r>
            <w:r w:rsidRPr="00872C55">
              <w:rPr>
                <w:rFonts w:asciiTheme="minorHAnsi" w:hAnsiTheme="minorHAnsi" w:cstheme="minorHAnsi"/>
                <w:szCs w:val="22"/>
              </w:rPr>
              <w:t xml:space="preserve"> students should consult with </w:t>
            </w:r>
            <w:hyperlink r:id="rId14" w:history="1">
              <w:r w:rsidR="005D4C32">
                <w:rPr>
                  <w:rStyle w:val="Hyperlink"/>
                  <w:rFonts w:asciiTheme="minorHAnsi" w:hAnsiTheme="minorHAnsi" w:cstheme="minorHAnsi"/>
                  <w:szCs w:val="22"/>
                </w:rPr>
                <w:t>Student Health Services</w:t>
              </w:r>
            </w:hyperlink>
            <w:r w:rsidRPr="00872C55">
              <w:rPr>
                <w:rFonts w:asciiTheme="minorHAnsi" w:hAnsiTheme="minorHAnsi" w:cstheme="minorHAnsi"/>
                <w:szCs w:val="22"/>
              </w:rPr>
              <w:t xml:space="preserve">. </w:t>
            </w:r>
          </w:p>
          <w:p w14:paraId="56FD0669" w14:textId="4818CE6F" w:rsidR="0082648A" w:rsidRPr="00872C55" w:rsidRDefault="00872C55"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USC</w:t>
            </w:r>
            <w:r w:rsidR="0082648A" w:rsidRPr="00872C55">
              <w:rPr>
                <w:rFonts w:asciiTheme="minorHAnsi" w:hAnsiTheme="minorHAnsi" w:cstheme="minorHAnsi"/>
                <w:szCs w:val="22"/>
              </w:rPr>
              <w:t xml:space="preserve"> School of Medicine faculty and staff should contact </w:t>
            </w:r>
            <w:r w:rsidR="00EA6718" w:rsidRPr="00872C55">
              <w:rPr>
                <w:rFonts w:asciiTheme="minorHAnsi" w:hAnsiTheme="minorHAnsi" w:cstheme="minorHAnsi"/>
                <w:szCs w:val="22"/>
              </w:rPr>
              <w:t>Jennifer Evans</w:t>
            </w:r>
            <w:r w:rsidR="0082648A" w:rsidRPr="00872C55">
              <w:rPr>
                <w:rFonts w:asciiTheme="minorHAnsi" w:hAnsiTheme="minorHAnsi" w:cstheme="minorHAnsi"/>
                <w:szCs w:val="22"/>
              </w:rPr>
              <w:t xml:space="preserve">, </w:t>
            </w:r>
            <w:r>
              <w:rPr>
                <w:rFonts w:asciiTheme="minorHAnsi" w:hAnsiTheme="minorHAnsi" w:cstheme="minorHAnsi"/>
                <w:szCs w:val="22"/>
              </w:rPr>
              <w:t>USC</w:t>
            </w:r>
            <w:r w:rsidR="0082648A" w:rsidRPr="00872C55">
              <w:rPr>
                <w:rFonts w:asciiTheme="minorHAnsi" w:hAnsiTheme="minorHAnsi" w:cstheme="minorHAnsi"/>
                <w:szCs w:val="22"/>
              </w:rPr>
              <w:t xml:space="preserve"> S</w:t>
            </w:r>
            <w:r w:rsidR="00E10D0A" w:rsidRPr="00872C55">
              <w:rPr>
                <w:rFonts w:asciiTheme="minorHAnsi" w:hAnsiTheme="minorHAnsi" w:cstheme="minorHAnsi"/>
                <w:szCs w:val="22"/>
              </w:rPr>
              <w:t>O</w:t>
            </w:r>
            <w:r w:rsidR="0082648A" w:rsidRPr="00872C55">
              <w:rPr>
                <w:rFonts w:asciiTheme="minorHAnsi" w:hAnsiTheme="minorHAnsi" w:cstheme="minorHAnsi"/>
                <w:szCs w:val="22"/>
              </w:rPr>
              <w:t xml:space="preserve">M Employee and Student Health Nurse at </w:t>
            </w:r>
            <w:hyperlink r:id="rId15" w:history="1">
              <w:r w:rsidR="00EA6718" w:rsidRPr="00872C55">
                <w:rPr>
                  <w:rStyle w:val="Hyperlink"/>
                  <w:rFonts w:asciiTheme="minorHAnsi" w:hAnsiTheme="minorHAnsi" w:cstheme="minorHAnsi"/>
                  <w:szCs w:val="22"/>
                </w:rPr>
                <w:t>Jennifer.Evans@uscmed.sc.edu</w:t>
              </w:r>
            </w:hyperlink>
            <w:r w:rsidR="00EA6718" w:rsidRPr="00872C55">
              <w:rPr>
                <w:rFonts w:asciiTheme="minorHAnsi" w:hAnsiTheme="minorHAnsi" w:cstheme="minorHAnsi"/>
                <w:szCs w:val="22"/>
              </w:rPr>
              <w:t xml:space="preserve"> or 803-216-3374.</w:t>
            </w:r>
            <w:r w:rsidR="0082648A" w:rsidRPr="00872C55">
              <w:rPr>
                <w:rFonts w:asciiTheme="minorHAnsi" w:hAnsiTheme="minorHAnsi" w:cstheme="minorHAnsi"/>
                <w:szCs w:val="22"/>
              </w:rPr>
              <w:t xml:space="preserve"> </w:t>
            </w:r>
          </w:p>
        </w:tc>
      </w:tr>
      <w:tr w:rsidR="0082648A" w:rsidRPr="002B5978" w14:paraId="5846ED80"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4A2BA54B" w14:textId="0BA9E7BE" w:rsidR="0082648A" w:rsidRPr="002B5978" w:rsidRDefault="0082648A"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Special Practices</w:t>
            </w:r>
          </w:p>
        </w:tc>
        <w:tc>
          <w:tcPr>
            <w:tcW w:w="3643" w:type="dxa"/>
            <w:vAlign w:val="center"/>
          </w:tcPr>
          <w:p w14:paraId="0770FAD4" w14:textId="4FF82C1B" w:rsidR="0082648A" w:rsidRPr="002B5978" w:rsidRDefault="0082648A"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A laboratory-specific biosafety manual must be prepared and adopted as policy. The biosafety manual must be available and accessible.</w:t>
            </w:r>
          </w:p>
        </w:tc>
        <w:tc>
          <w:tcPr>
            <w:tcW w:w="4500" w:type="dxa"/>
            <w:vAlign w:val="center"/>
          </w:tcPr>
          <w:p w14:paraId="14533C8F" w14:textId="5A149B2C" w:rsidR="0082648A" w:rsidRPr="00872C55" w:rsidRDefault="00253352"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Each laboratory should maintain lab-specific biosafety manual.  This includes a copy of the </w:t>
            </w:r>
            <w:hyperlink r:id="rId16" w:history="1">
              <w:r w:rsidRPr="00872C55">
                <w:rPr>
                  <w:rStyle w:val="Hyperlink"/>
                  <w:rFonts w:asciiTheme="minorHAnsi" w:hAnsiTheme="minorHAnsi" w:cstheme="minorHAnsi"/>
                  <w:szCs w:val="22"/>
                </w:rPr>
                <w:t>University’s Biosafety Manual</w:t>
              </w:r>
            </w:hyperlink>
            <w:r w:rsidRPr="00872C55">
              <w:rPr>
                <w:rFonts w:asciiTheme="minorHAnsi" w:hAnsiTheme="minorHAnsi" w:cstheme="minorHAnsi"/>
                <w:szCs w:val="22"/>
              </w:rPr>
              <w:t xml:space="preserve">, and other biosafety resources applicable based on the type of biological hazards used in the lab. This may include the </w:t>
            </w:r>
            <w:hyperlink r:id="rId17" w:history="1">
              <w:r w:rsidRPr="00872C55">
                <w:rPr>
                  <w:rStyle w:val="Hyperlink"/>
                  <w:rFonts w:asciiTheme="minorHAnsi" w:hAnsiTheme="minorHAnsi" w:cstheme="minorHAnsi"/>
                  <w:szCs w:val="22"/>
                </w:rPr>
                <w:t>biological spill procedures</w:t>
              </w:r>
            </w:hyperlink>
            <w:r w:rsidRPr="00872C55">
              <w:rPr>
                <w:rFonts w:asciiTheme="minorHAnsi" w:hAnsiTheme="minorHAnsi" w:cstheme="minorHAnsi"/>
                <w:szCs w:val="22"/>
              </w:rPr>
              <w:t xml:space="preserve">, </w:t>
            </w:r>
            <w:hyperlink r:id="rId18" w:history="1">
              <w:r w:rsidRPr="00872C55">
                <w:rPr>
                  <w:rStyle w:val="Hyperlink"/>
                  <w:rFonts w:asciiTheme="minorHAnsi" w:hAnsiTheme="minorHAnsi" w:cstheme="minorHAnsi"/>
                  <w:szCs w:val="22"/>
                </w:rPr>
                <w:t>exposure protocol</w:t>
              </w:r>
            </w:hyperlink>
            <w:r w:rsidRPr="00872C55">
              <w:rPr>
                <w:rFonts w:asciiTheme="minorHAnsi" w:hAnsiTheme="minorHAnsi" w:cstheme="minorHAnsi"/>
                <w:szCs w:val="22"/>
              </w:rPr>
              <w:t xml:space="preserve">, </w:t>
            </w:r>
            <w:hyperlink r:id="rId19" w:history="1">
              <w:r w:rsidRPr="00872C55">
                <w:rPr>
                  <w:rStyle w:val="Hyperlink"/>
                  <w:rFonts w:asciiTheme="minorHAnsi" w:hAnsiTheme="minorHAnsi" w:cstheme="minorHAnsi"/>
                  <w:szCs w:val="22"/>
                </w:rPr>
                <w:t>biosafety training</w:t>
              </w:r>
            </w:hyperlink>
            <w:r w:rsidRPr="00872C55">
              <w:rPr>
                <w:rFonts w:asciiTheme="minorHAnsi" w:hAnsiTheme="minorHAnsi" w:cstheme="minorHAnsi"/>
                <w:szCs w:val="22"/>
              </w:rPr>
              <w:t xml:space="preserve"> records, approved </w:t>
            </w:r>
            <w:hyperlink r:id="rId20" w:history="1">
              <w:r w:rsidRPr="00872C55">
                <w:rPr>
                  <w:rStyle w:val="Hyperlink"/>
                  <w:rFonts w:asciiTheme="minorHAnsi" w:hAnsiTheme="minorHAnsi" w:cstheme="minorHAnsi"/>
                  <w:szCs w:val="22"/>
                </w:rPr>
                <w:t>IBC protocols</w:t>
              </w:r>
            </w:hyperlink>
            <w:r w:rsidRPr="00872C55">
              <w:rPr>
                <w:rFonts w:asciiTheme="minorHAnsi" w:hAnsiTheme="minorHAnsi" w:cstheme="minorHAnsi"/>
                <w:szCs w:val="22"/>
              </w:rPr>
              <w:t xml:space="preserve"> or other SOPs.</w:t>
            </w:r>
          </w:p>
        </w:tc>
      </w:tr>
      <w:tr w:rsidR="0082648A" w:rsidRPr="002B5978" w14:paraId="5E83D70E"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4122024" w14:textId="102C0B84" w:rsidR="0082648A" w:rsidRPr="002B5978" w:rsidRDefault="0082648A"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Special Practices</w:t>
            </w:r>
          </w:p>
        </w:tc>
        <w:tc>
          <w:tcPr>
            <w:tcW w:w="3643" w:type="dxa"/>
            <w:vAlign w:val="center"/>
          </w:tcPr>
          <w:p w14:paraId="3667DA59" w14:textId="36E514D8" w:rsidR="0082648A" w:rsidRPr="002B5978" w:rsidRDefault="008264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The laboratory supervisor must ensure that laboratory personnel demonstrate proficiency in standard and special microbiological practices before working with BSL-2 agents.</w:t>
            </w:r>
          </w:p>
        </w:tc>
        <w:tc>
          <w:tcPr>
            <w:tcW w:w="4500" w:type="dxa"/>
            <w:vAlign w:val="center"/>
          </w:tcPr>
          <w:p w14:paraId="493056EE" w14:textId="51BBA7A9" w:rsidR="0082648A" w:rsidRPr="00872C55" w:rsidRDefault="005D011B"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The individual being trained should demonstrate proficiency in proper microbiological practices to the lab supervisor before starting BSL-2 experiments.</w:t>
            </w:r>
          </w:p>
        </w:tc>
      </w:tr>
      <w:tr w:rsidR="0082648A" w:rsidRPr="002B5978" w14:paraId="213C0AC7"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02DE11D3" w14:textId="04C26FDE" w:rsidR="0082648A" w:rsidRPr="002B5978" w:rsidRDefault="0082648A"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lastRenderedPageBreak/>
              <w:t>Special Practices</w:t>
            </w:r>
          </w:p>
        </w:tc>
        <w:tc>
          <w:tcPr>
            <w:tcW w:w="3643" w:type="dxa"/>
            <w:vAlign w:val="center"/>
          </w:tcPr>
          <w:p w14:paraId="1C5E880C" w14:textId="38442613" w:rsidR="0082648A" w:rsidRPr="002B5978" w:rsidRDefault="0082648A"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Potentially infectious materials must be placed in a durable, leak proof container during collection, handling, processing, storage, or transport within a facility.</w:t>
            </w:r>
          </w:p>
        </w:tc>
        <w:tc>
          <w:tcPr>
            <w:tcW w:w="4500" w:type="dxa"/>
            <w:vAlign w:val="center"/>
          </w:tcPr>
          <w:p w14:paraId="7195F745" w14:textId="60326CF7" w:rsidR="0082648A" w:rsidRPr="00872C55" w:rsidRDefault="00FA4F76"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Review</w:t>
            </w:r>
            <w:r w:rsidR="005D011B" w:rsidRPr="00872C55">
              <w:rPr>
                <w:rFonts w:asciiTheme="minorHAnsi" w:hAnsiTheme="minorHAnsi" w:cstheme="minorHAnsi"/>
                <w:szCs w:val="22"/>
              </w:rPr>
              <w:t xml:space="preserve"> the appropriate containers for each potentially infectious material based on the circumstances when the container is used (</w:t>
            </w:r>
            <w:r w:rsidR="00E10D0A" w:rsidRPr="00872C55">
              <w:rPr>
                <w:rFonts w:asciiTheme="minorHAnsi" w:hAnsiTheme="minorHAnsi" w:cstheme="minorHAnsi"/>
                <w:szCs w:val="22"/>
              </w:rPr>
              <w:t>e.g.,</w:t>
            </w:r>
            <w:r w:rsidR="005D011B" w:rsidRPr="00872C55">
              <w:rPr>
                <w:rFonts w:asciiTheme="minorHAnsi" w:hAnsiTheme="minorHAnsi" w:cstheme="minorHAnsi"/>
                <w:szCs w:val="22"/>
              </w:rPr>
              <w:t xml:space="preserve"> collection, storage, transport in a facility).</w:t>
            </w:r>
          </w:p>
        </w:tc>
      </w:tr>
      <w:tr w:rsidR="0082648A" w:rsidRPr="002B5978" w14:paraId="3882B7B1"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6F790F42" w14:textId="324A51DE" w:rsidR="0082648A" w:rsidRPr="002B5978" w:rsidRDefault="0082648A"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Special Practices</w:t>
            </w:r>
          </w:p>
        </w:tc>
        <w:tc>
          <w:tcPr>
            <w:tcW w:w="3643" w:type="dxa"/>
            <w:vAlign w:val="center"/>
          </w:tcPr>
          <w:p w14:paraId="384E39D2" w14:textId="77777777" w:rsidR="0082648A" w:rsidRPr="002B5978" w:rsidRDefault="008264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5978">
              <w:rPr>
                <w:rFonts w:asciiTheme="minorHAnsi" w:hAnsiTheme="minorHAnsi" w:cstheme="minorHAnsi"/>
              </w:rPr>
              <w:t xml:space="preserve">Laboratory equipment should be routinely decontaminated, as well as, after spills, splashes, or other potential contamination. </w:t>
            </w:r>
          </w:p>
          <w:p w14:paraId="124B3D42" w14:textId="4451C044" w:rsidR="0082648A" w:rsidRPr="002B5978" w:rsidRDefault="008264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p>
        </w:tc>
        <w:tc>
          <w:tcPr>
            <w:tcW w:w="4500" w:type="dxa"/>
            <w:vAlign w:val="center"/>
          </w:tcPr>
          <w:p w14:paraId="0F49D291" w14:textId="38E53316" w:rsidR="005D011B" w:rsidRPr="00872C55" w:rsidRDefault="005D011B"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Discuss how spills involving infectious materials should be contained, decontaminated, and cleaned up by staff properly trained and equipped to work with infectious material. Additional information is available in the </w:t>
            </w:r>
            <w:hyperlink r:id="rId21" w:history="1">
              <w:r w:rsidRPr="00872C55">
                <w:rPr>
                  <w:rStyle w:val="Hyperlink"/>
                  <w:rFonts w:asciiTheme="minorHAnsi" w:hAnsiTheme="minorHAnsi" w:cstheme="minorHAnsi"/>
                  <w:szCs w:val="22"/>
                </w:rPr>
                <w:t>biological spill clean-up procedures</w:t>
              </w:r>
            </w:hyperlink>
            <w:r w:rsidRPr="00872C55">
              <w:rPr>
                <w:rFonts w:asciiTheme="minorHAnsi" w:hAnsiTheme="minorHAnsi" w:cstheme="minorHAnsi"/>
                <w:szCs w:val="22"/>
              </w:rPr>
              <w:t>.</w:t>
            </w:r>
          </w:p>
          <w:p w14:paraId="6B79BE34" w14:textId="4036BB45" w:rsidR="0082648A" w:rsidRPr="00872C55" w:rsidRDefault="005D011B"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Discuss how equipment can be decontaminated before repair, maintenance, or removal from the laboratory.  Additional information is available in the </w:t>
            </w:r>
            <w:hyperlink r:id="rId22" w:history="1">
              <w:r w:rsidR="00EA6718" w:rsidRPr="00872C55">
                <w:rPr>
                  <w:rStyle w:val="Hyperlink"/>
                  <w:rFonts w:asciiTheme="minorHAnsi" w:hAnsiTheme="minorHAnsi" w:cstheme="minorHAnsi"/>
                  <w:szCs w:val="22"/>
                </w:rPr>
                <w:t>laboratory equipment decontamination form</w:t>
              </w:r>
            </w:hyperlink>
            <w:r w:rsidR="009B22C1" w:rsidRPr="00872C55">
              <w:rPr>
                <w:rFonts w:asciiTheme="minorHAnsi" w:hAnsiTheme="minorHAnsi" w:cstheme="minorHAnsi"/>
                <w:szCs w:val="22"/>
              </w:rPr>
              <w:t>.</w:t>
            </w:r>
          </w:p>
        </w:tc>
      </w:tr>
      <w:tr w:rsidR="00B96597" w:rsidRPr="002B5978" w14:paraId="0D447935"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09CDE33C" w14:textId="683390A8" w:rsidR="00B96597" w:rsidRPr="002B5978" w:rsidRDefault="00B96597"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Special Practices</w:t>
            </w:r>
          </w:p>
        </w:tc>
        <w:tc>
          <w:tcPr>
            <w:tcW w:w="3643" w:type="dxa"/>
            <w:vAlign w:val="center"/>
          </w:tcPr>
          <w:p w14:paraId="3A9337C9" w14:textId="53127D4F" w:rsidR="00B96597" w:rsidRPr="002B5978" w:rsidRDefault="00B96597"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Incidents that may result in exposure to infectious materials must be immediately evaluated and treated according to procedures described in the laboratory biosafety safety manual.</w:t>
            </w:r>
          </w:p>
        </w:tc>
        <w:tc>
          <w:tcPr>
            <w:tcW w:w="4500" w:type="dxa"/>
            <w:vAlign w:val="center"/>
          </w:tcPr>
          <w:p w14:paraId="3CCFDC55" w14:textId="72426C9E" w:rsidR="00B96597" w:rsidRPr="00872C55" w:rsidRDefault="00B96597"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Discuss that all incidents that may result in exposure must be reported to the lab supervisor. Medical evaluation, surveillance, and treatment should be </w:t>
            </w:r>
            <w:r w:rsidR="00E10D0A" w:rsidRPr="00872C55">
              <w:rPr>
                <w:rFonts w:asciiTheme="minorHAnsi" w:hAnsiTheme="minorHAnsi" w:cstheme="minorHAnsi"/>
                <w:szCs w:val="22"/>
              </w:rPr>
              <w:t>provided,</w:t>
            </w:r>
            <w:r w:rsidRPr="00872C55">
              <w:rPr>
                <w:rFonts w:asciiTheme="minorHAnsi" w:hAnsiTheme="minorHAnsi" w:cstheme="minorHAnsi"/>
                <w:szCs w:val="22"/>
              </w:rPr>
              <w:t xml:space="preserve"> and appropriate records maintained.  Additional information is in the </w:t>
            </w:r>
            <w:hyperlink r:id="rId23" w:history="1">
              <w:r w:rsidR="00872C55">
                <w:rPr>
                  <w:rStyle w:val="Hyperlink"/>
                  <w:rFonts w:asciiTheme="minorHAnsi" w:hAnsiTheme="minorHAnsi" w:cstheme="minorHAnsi"/>
                  <w:szCs w:val="22"/>
                </w:rPr>
                <w:t>USC</w:t>
              </w:r>
              <w:r w:rsidR="00EA6718" w:rsidRPr="00872C55">
                <w:rPr>
                  <w:rStyle w:val="Hyperlink"/>
                  <w:rFonts w:asciiTheme="minorHAnsi" w:hAnsiTheme="minorHAnsi" w:cstheme="minorHAnsi"/>
                  <w:szCs w:val="22"/>
                </w:rPr>
                <w:t xml:space="preserve"> Protocol for Post-Exposure Evaluation and Follow-up</w:t>
              </w:r>
            </w:hyperlink>
          </w:p>
        </w:tc>
      </w:tr>
      <w:tr w:rsidR="00B96597" w:rsidRPr="002B5978" w14:paraId="0E83D0D7"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07646695" w14:textId="1D416329" w:rsidR="00B96597" w:rsidRPr="002B5978" w:rsidRDefault="00B96597"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Special Practices</w:t>
            </w:r>
          </w:p>
        </w:tc>
        <w:tc>
          <w:tcPr>
            <w:tcW w:w="3643" w:type="dxa"/>
            <w:vAlign w:val="center"/>
          </w:tcPr>
          <w:p w14:paraId="31C012AF" w14:textId="63594E36" w:rsidR="00B96597" w:rsidRPr="002B5978" w:rsidRDefault="00B96597"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 xml:space="preserve">All procedures involving the manipulation of infectious materials that may generate an aerosol should be conducted within a </w:t>
            </w:r>
            <w:r w:rsidR="00AC49EA" w:rsidRPr="002B5978">
              <w:rPr>
                <w:rFonts w:asciiTheme="minorHAnsi" w:hAnsiTheme="minorHAnsi" w:cstheme="minorHAnsi"/>
              </w:rPr>
              <w:t>properly maintained biological safety cabinet (</w:t>
            </w:r>
            <w:r w:rsidRPr="002B5978">
              <w:rPr>
                <w:rFonts w:asciiTheme="minorHAnsi" w:hAnsiTheme="minorHAnsi" w:cstheme="minorHAnsi"/>
              </w:rPr>
              <w:t>BSC</w:t>
            </w:r>
            <w:r w:rsidR="00AC49EA" w:rsidRPr="002B5978">
              <w:rPr>
                <w:rFonts w:asciiTheme="minorHAnsi" w:hAnsiTheme="minorHAnsi" w:cstheme="minorHAnsi"/>
              </w:rPr>
              <w:t>)</w:t>
            </w:r>
            <w:r w:rsidRPr="002B5978">
              <w:rPr>
                <w:rFonts w:asciiTheme="minorHAnsi" w:hAnsiTheme="minorHAnsi" w:cstheme="minorHAnsi"/>
              </w:rPr>
              <w:t xml:space="preserve"> or other physical containment devices.</w:t>
            </w:r>
          </w:p>
        </w:tc>
        <w:tc>
          <w:tcPr>
            <w:tcW w:w="4500" w:type="dxa"/>
            <w:vAlign w:val="center"/>
          </w:tcPr>
          <w:p w14:paraId="5EAC22C4" w14:textId="5CA59CE5" w:rsidR="00B96597" w:rsidRPr="00872C55" w:rsidRDefault="00FA4F76"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Review</w:t>
            </w:r>
            <w:r w:rsidR="0088504F" w:rsidRPr="00872C55">
              <w:rPr>
                <w:rFonts w:asciiTheme="minorHAnsi" w:hAnsiTheme="minorHAnsi" w:cstheme="minorHAnsi"/>
                <w:szCs w:val="22"/>
              </w:rPr>
              <w:t xml:space="preserve"> specific</w:t>
            </w:r>
            <w:r w:rsidR="00AC49EA" w:rsidRPr="00872C55">
              <w:rPr>
                <w:rFonts w:asciiTheme="minorHAnsi" w:hAnsiTheme="minorHAnsi" w:cstheme="minorHAnsi"/>
                <w:szCs w:val="22"/>
              </w:rPr>
              <w:t xml:space="preserve"> procedures with a potential for creating infectious aerosols or splashes.  These may include pipetting, centrifuging, grinding, blending, shaking, mixing, sonicating, opening containers of infectious materials, inoculating animals intranasally, and harvesting infected tissues from animals or eggs. </w:t>
            </w:r>
          </w:p>
          <w:p w14:paraId="30999207" w14:textId="6DF4F67D" w:rsidR="00AC49EA" w:rsidRPr="00872C55" w:rsidRDefault="00AC49E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Review appropriate containment for this work.</w:t>
            </w:r>
          </w:p>
        </w:tc>
      </w:tr>
      <w:tr w:rsidR="00B96597" w:rsidRPr="002B5978" w14:paraId="5B8FB537"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578CB502" w14:textId="28D4F270" w:rsidR="00B96597" w:rsidRPr="002B5978" w:rsidRDefault="00B96597"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Safety Equipment</w:t>
            </w:r>
          </w:p>
        </w:tc>
        <w:tc>
          <w:tcPr>
            <w:tcW w:w="3643" w:type="dxa"/>
            <w:vAlign w:val="center"/>
          </w:tcPr>
          <w:p w14:paraId="4C08E05F" w14:textId="65340F57" w:rsidR="00B96597" w:rsidRPr="002B5978" w:rsidRDefault="00B96597"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5978">
              <w:rPr>
                <w:rFonts w:asciiTheme="minorHAnsi" w:hAnsiTheme="minorHAnsi" w:cstheme="minorHAnsi"/>
              </w:rPr>
              <w:t xml:space="preserve">Properly maintained BSCs (preferably Class II), other appropriate personal protective equipment, or other physical containment devices must </w:t>
            </w:r>
            <w:r w:rsidR="00AC49EA" w:rsidRPr="002B5978">
              <w:rPr>
                <w:rFonts w:asciiTheme="minorHAnsi" w:hAnsiTheme="minorHAnsi" w:cstheme="minorHAnsi"/>
              </w:rPr>
              <w:t xml:space="preserve">also </w:t>
            </w:r>
            <w:r w:rsidRPr="002B5978">
              <w:rPr>
                <w:rFonts w:asciiTheme="minorHAnsi" w:hAnsiTheme="minorHAnsi" w:cstheme="minorHAnsi"/>
              </w:rPr>
              <w:t>be used whenever</w:t>
            </w:r>
            <w:r w:rsidR="00AC49EA" w:rsidRPr="002B5978">
              <w:rPr>
                <w:rFonts w:asciiTheme="minorHAnsi" w:hAnsiTheme="minorHAnsi" w:cstheme="minorHAnsi"/>
              </w:rPr>
              <w:t xml:space="preserve"> h</w:t>
            </w:r>
            <w:r w:rsidRPr="002B5978">
              <w:rPr>
                <w:rFonts w:asciiTheme="minorHAnsi" w:hAnsiTheme="minorHAnsi" w:cstheme="minorHAnsi"/>
              </w:rPr>
              <w:t xml:space="preserve">igh concentrations or large volumes of infectious agents are used. </w:t>
            </w:r>
          </w:p>
        </w:tc>
        <w:tc>
          <w:tcPr>
            <w:tcW w:w="4500" w:type="dxa"/>
            <w:vAlign w:val="center"/>
          </w:tcPr>
          <w:p w14:paraId="0B9483C4" w14:textId="64B25D8B" w:rsidR="00B96597" w:rsidRPr="00872C55" w:rsidRDefault="00AC49EA"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Discuss any lab experiments involving high concentrations or large volumes of infectious agents.  Such materials may be centrifuged in the open laboratory using sealed rotor heads or centrifuge safety cups.</w:t>
            </w:r>
            <w:r w:rsidR="00BD47C9" w:rsidRPr="00872C55">
              <w:rPr>
                <w:rFonts w:asciiTheme="minorHAnsi" w:hAnsiTheme="minorHAnsi" w:cstheme="minorHAnsi"/>
                <w:szCs w:val="22"/>
              </w:rPr>
              <w:t xml:space="preserve">  Additional information is available in the </w:t>
            </w:r>
            <w:hyperlink r:id="rId24" w:history="1">
              <w:r w:rsidR="00BD47C9" w:rsidRPr="00872C55">
                <w:rPr>
                  <w:rStyle w:val="Hyperlink"/>
                  <w:rFonts w:asciiTheme="minorHAnsi" w:hAnsiTheme="minorHAnsi" w:cstheme="minorHAnsi"/>
                  <w:szCs w:val="22"/>
                </w:rPr>
                <w:t>Biological Safety Cabinet Manual</w:t>
              </w:r>
            </w:hyperlink>
            <w:r w:rsidR="00BD47C9" w:rsidRPr="00872C55">
              <w:rPr>
                <w:rFonts w:asciiTheme="minorHAnsi" w:hAnsiTheme="minorHAnsi" w:cstheme="minorHAnsi"/>
                <w:szCs w:val="22"/>
              </w:rPr>
              <w:t>.</w:t>
            </w:r>
          </w:p>
        </w:tc>
      </w:tr>
      <w:tr w:rsidR="00B96597" w:rsidRPr="002B5978" w14:paraId="3D512B55"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17763FC0" w14:textId="5B66A522" w:rsidR="00B96597" w:rsidRPr="002B5978" w:rsidRDefault="00B96597"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Safety Equipment</w:t>
            </w:r>
          </w:p>
        </w:tc>
        <w:tc>
          <w:tcPr>
            <w:tcW w:w="3643" w:type="dxa"/>
            <w:vAlign w:val="center"/>
          </w:tcPr>
          <w:p w14:paraId="2E7858DB" w14:textId="699A0867" w:rsidR="00B96597" w:rsidRPr="002B5978" w:rsidRDefault="00B96597"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 xml:space="preserve">Protective laboratory coats, gowns, smocks, or uniforms designated for laboratory use </w:t>
            </w:r>
            <w:r w:rsidRPr="002B5978">
              <w:rPr>
                <w:rFonts w:asciiTheme="minorHAnsi" w:hAnsiTheme="minorHAnsi" w:cstheme="minorHAnsi"/>
              </w:rPr>
              <w:lastRenderedPageBreak/>
              <w:t>must be worn while working with hazardous materials. Remove protective clothing before leaving for non-laboratory areas (e.g., cafeteria, library, administrative offices). Dispose of protective clothing appropriately, or deposit it for laundering by the institution. It is recommended that laboratory clothing not be taken home.</w:t>
            </w:r>
          </w:p>
        </w:tc>
        <w:tc>
          <w:tcPr>
            <w:tcW w:w="4500" w:type="dxa"/>
            <w:vAlign w:val="center"/>
          </w:tcPr>
          <w:p w14:paraId="5D039B82" w14:textId="77777777" w:rsidR="00B96597" w:rsidRPr="00872C55" w:rsidRDefault="00005091"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lastRenderedPageBreak/>
              <w:t xml:space="preserve">Discuss personal protective equipment (PPE) required for working with different types of hazardous materials.  </w:t>
            </w:r>
          </w:p>
          <w:p w14:paraId="3833D371" w14:textId="77777777" w:rsidR="00005091" w:rsidRPr="00872C55" w:rsidRDefault="00005091"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lastRenderedPageBreak/>
              <w:t>Review procedures for removing protective clothing before leaving for non-lab areas.</w:t>
            </w:r>
          </w:p>
          <w:p w14:paraId="59F59490" w14:textId="77CADB50" w:rsidR="00005091" w:rsidRPr="00872C55" w:rsidRDefault="00005091"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Discuss proper management of protective clothing (</w:t>
            </w:r>
            <w:r w:rsidR="00E10D0A" w:rsidRPr="00872C55">
              <w:rPr>
                <w:rFonts w:asciiTheme="minorHAnsi" w:hAnsiTheme="minorHAnsi" w:cstheme="minorHAnsi"/>
                <w:szCs w:val="22"/>
              </w:rPr>
              <w:t>e.g.,</w:t>
            </w:r>
            <w:r w:rsidRPr="00872C55">
              <w:rPr>
                <w:rFonts w:asciiTheme="minorHAnsi" w:hAnsiTheme="minorHAnsi" w:cstheme="minorHAnsi"/>
                <w:szCs w:val="22"/>
              </w:rPr>
              <w:t xml:space="preserve"> </w:t>
            </w:r>
            <w:r w:rsidR="00E152C0" w:rsidRPr="00872C55">
              <w:rPr>
                <w:rFonts w:asciiTheme="minorHAnsi" w:hAnsiTheme="minorHAnsi" w:cstheme="minorHAnsi"/>
                <w:szCs w:val="22"/>
              </w:rPr>
              <w:t>disposal, deposit for laundering by the institution, not taken home for cleaning).</w:t>
            </w:r>
          </w:p>
        </w:tc>
      </w:tr>
      <w:tr w:rsidR="00B96597" w:rsidRPr="002B5978" w14:paraId="3B7460C5"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6DBD29CD" w14:textId="1F028749" w:rsidR="00B96597" w:rsidRPr="002B5978" w:rsidRDefault="00B96597"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lastRenderedPageBreak/>
              <w:t>Safety Equipment</w:t>
            </w:r>
          </w:p>
        </w:tc>
        <w:tc>
          <w:tcPr>
            <w:tcW w:w="3643" w:type="dxa"/>
            <w:vAlign w:val="center"/>
          </w:tcPr>
          <w:p w14:paraId="0CF97F7B" w14:textId="489D1C9D" w:rsidR="00B96597" w:rsidRPr="002B5978" w:rsidRDefault="00B96597"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 xml:space="preserve">Eye and face protection (goggles, mask, face shield or other splatter guard) is used for anticipated splashes or sprays of infectious or other hazardous materials when the microorganisms must be handled outside the BSC or containment device. Eye and face protection must be disposed of with other contaminated laboratory waste or decontaminated before reuse. </w:t>
            </w:r>
          </w:p>
        </w:tc>
        <w:tc>
          <w:tcPr>
            <w:tcW w:w="4500" w:type="dxa"/>
            <w:vAlign w:val="center"/>
          </w:tcPr>
          <w:p w14:paraId="1A66854B" w14:textId="680A47E9" w:rsidR="00EE0FC9" w:rsidRPr="00872C55" w:rsidRDefault="00EE0FC9"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Discuss the proper location and use of eye and face protection when conducting any procedures that may create splashes or sprays of infectious materials that require handling microorganisms outside the BSC or containment device.</w:t>
            </w:r>
          </w:p>
          <w:p w14:paraId="087E1006" w14:textId="3E4494B9" w:rsidR="00EE0FC9" w:rsidRPr="00872C55" w:rsidRDefault="00EE0FC9"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Review procedures for eye and face protection to either be disposed with other contaminated lab waste or to be decontamination before reuse.</w:t>
            </w:r>
          </w:p>
          <w:p w14:paraId="5A9C5BA3" w14:textId="412DF03F" w:rsidR="00B96597" w:rsidRPr="00872C55" w:rsidRDefault="00EE0FC9"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Persons who wear contact lenses in laboratories should also wear eye protection.</w:t>
            </w:r>
          </w:p>
        </w:tc>
      </w:tr>
      <w:tr w:rsidR="007A678A" w:rsidRPr="002B5978" w14:paraId="45867FF8"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7AB13643" w14:textId="3F0CCC25" w:rsidR="007A678A" w:rsidRPr="002B5978" w:rsidRDefault="007A678A"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Safety Equipment</w:t>
            </w:r>
          </w:p>
        </w:tc>
        <w:tc>
          <w:tcPr>
            <w:tcW w:w="3643" w:type="dxa"/>
            <w:vAlign w:val="center"/>
          </w:tcPr>
          <w:p w14:paraId="748B8B6D" w14:textId="788E0A17" w:rsidR="007A678A" w:rsidRPr="002B5978"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5978">
              <w:rPr>
                <w:rFonts w:asciiTheme="minorHAnsi" w:hAnsiTheme="minorHAnsi" w:cstheme="minorHAnsi"/>
              </w:rPr>
              <w:t xml:space="preserve">Gloves must be worn to protect hands from exposure to hazardous materials. Glove selection should be based on an appropriate risk assessment. Gloves must not be worn outside the lab. </w:t>
            </w:r>
          </w:p>
          <w:p w14:paraId="09282AAD" w14:textId="379B6EB3" w:rsidR="007A678A" w:rsidRPr="002B5978"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5978">
              <w:rPr>
                <w:rFonts w:asciiTheme="minorHAnsi" w:hAnsiTheme="minorHAnsi" w:cstheme="minorHAnsi"/>
              </w:rPr>
              <w:t xml:space="preserve">Change gloves when </w:t>
            </w:r>
            <w:r w:rsidR="003426CD" w:rsidRPr="002B5978">
              <w:rPr>
                <w:rFonts w:asciiTheme="minorHAnsi" w:hAnsiTheme="minorHAnsi" w:cstheme="minorHAnsi"/>
              </w:rPr>
              <w:t xml:space="preserve">necessary.  </w:t>
            </w:r>
            <w:r w:rsidRPr="002B5978">
              <w:rPr>
                <w:rFonts w:asciiTheme="minorHAnsi" w:hAnsiTheme="minorHAnsi" w:cstheme="minorHAnsi"/>
              </w:rPr>
              <w:t xml:space="preserve">Wear two pairs of gloves when appropriate. </w:t>
            </w:r>
          </w:p>
          <w:p w14:paraId="424E4E18" w14:textId="4CC24595" w:rsidR="007A678A" w:rsidRPr="002B5978"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5978">
              <w:rPr>
                <w:rFonts w:asciiTheme="minorHAnsi" w:hAnsiTheme="minorHAnsi" w:cstheme="minorHAnsi"/>
              </w:rPr>
              <w:t xml:space="preserve">Remove gloves and wash hands when work with hazardous materials has been completed and before leaving the lab. </w:t>
            </w:r>
          </w:p>
          <w:p w14:paraId="7B7B9A3A" w14:textId="102E9176" w:rsidR="007A678A" w:rsidRPr="002B5978"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Dispose of used gloves with other contaminated lab waste. Hand washing protocols must be rigorously followed.</w:t>
            </w:r>
          </w:p>
        </w:tc>
        <w:tc>
          <w:tcPr>
            <w:tcW w:w="4500" w:type="dxa"/>
            <w:vAlign w:val="center"/>
          </w:tcPr>
          <w:p w14:paraId="2F657E7D" w14:textId="7AF7BC78" w:rsidR="003426CD" w:rsidRPr="00872C55" w:rsidRDefault="003426CD"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Discuss that gloves must be worn to protect hands from exposure to hazardous materials. </w:t>
            </w:r>
          </w:p>
          <w:p w14:paraId="4179C679" w14:textId="77777777" w:rsidR="003426CD" w:rsidRPr="00872C55"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Alternatives to latex gloves should be available. </w:t>
            </w:r>
          </w:p>
          <w:p w14:paraId="445C3619" w14:textId="77777777" w:rsidR="003426CD" w:rsidRPr="00872C55"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Gloves must not be worn outside the laboratory. </w:t>
            </w:r>
          </w:p>
          <w:p w14:paraId="449E056D" w14:textId="77777777" w:rsidR="003426CD" w:rsidRPr="00872C55"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Change gloves when contaminated, integrity has been compromised, or when otherwise necessary. </w:t>
            </w:r>
          </w:p>
          <w:p w14:paraId="253C0520" w14:textId="7A5263BA" w:rsidR="007A678A" w:rsidRPr="00872C55" w:rsidRDefault="003426CD"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Discuss any circumstances when w</w:t>
            </w:r>
            <w:r w:rsidR="007A678A" w:rsidRPr="00872C55">
              <w:rPr>
                <w:rFonts w:asciiTheme="minorHAnsi" w:hAnsiTheme="minorHAnsi" w:cstheme="minorHAnsi"/>
                <w:szCs w:val="22"/>
              </w:rPr>
              <w:t>ear</w:t>
            </w:r>
            <w:r w:rsidRPr="00872C55">
              <w:rPr>
                <w:rFonts w:asciiTheme="minorHAnsi" w:hAnsiTheme="minorHAnsi" w:cstheme="minorHAnsi"/>
                <w:szCs w:val="22"/>
              </w:rPr>
              <w:t>ing</w:t>
            </w:r>
            <w:r w:rsidR="007A678A" w:rsidRPr="00872C55">
              <w:rPr>
                <w:rFonts w:asciiTheme="minorHAnsi" w:hAnsiTheme="minorHAnsi" w:cstheme="minorHAnsi"/>
                <w:szCs w:val="22"/>
              </w:rPr>
              <w:t xml:space="preserve"> two pairs of gloves</w:t>
            </w:r>
            <w:r w:rsidRPr="00872C55">
              <w:rPr>
                <w:rFonts w:asciiTheme="minorHAnsi" w:hAnsiTheme="minorHAnsi" w:cstheme="minorHAnsi"/>
                <w:szCs w:val="22"/>
              </w:rPr>
              <w:t xml:space="preserve"> would be</w:t>
            </w:r>
            <w:r w:rsidR="007A678A" w:rsidRPr="00872C55">
              <w:rPr>
                <w:rFonts w:asciiTheme="minorHAnsi" w:hAnsiTheme="minorHAnsi" w:cstheme="minorHAnsi"/>
                <w:szCs w:val="22"/>
              </w:rPr>
              <w:t xml:space="preserve"> appropriate. </w:t>
            </w:r>
          </w:p>
          <w:p w14:paraId="0A9D56EC" w14:textId="642E7949" w:rsidR="007A678A" w:rsidRPr="00872C55"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Remove gloves and wash hands when work with hazards </w:t>
            </w:r>
            <w:r w:rsidR="003426CD" w:rsidRPr="00872C55">
              <w:rPr>
                <w:rFonts w:asciiTheme="minorHAnsi" w:hAnsiTheme="minorHAnsi" w:cstheme="minorHAnsi"/>
                <w:szCs w:val="22"/>
              </w:rPr>
              <w:t>is</w:t>
            </w:r>
            <w:r w:rsidRPr="00872C55">
              <w:rPr>
                <w:rFonts w:asciiTheme="minorHAnsi" w:hAnsiTheme="minorHAnsi" w:cstheme="minorHAnsi"/>
                <w:szCs w:val="22"/>
              </w:rPr>
              <w:t xml:space="preserve"> completed and before leaving the lab. </w:t>
            </w:r>
          </w:p>
          <w:p w14:paraId="4FD8A6DE" w14:textId="1AA0D3E4" w:rsidR="007A678A" w:rsidRPr="00872C55"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 xml:space="preserve">Do not wash or reuse disposable gloves. Dispose of used gloves with other contaminated lab waste. </w:t>
            </w:r>
            <w:r w:rsidR="008E5FB4" w:rsidRPr="00872C55">
              <w:rPr>
                <w:rFonts w:asciiTheme="minorHAnsi" w:hAnsiTheme="minorHAnsi" w:cstheme="minorHAnsi"/>
                <w:szCs w:val="22"/>
              </w:rPr>
              <w:t>Discuss lab-specific protocols for hand washing</w:t>
            </w:r>
            <w:r w:rsidRPr="00872C55">
              <w:rPr>
                <w:rFonts w:asciiTheme="minorHAnsi" w:hAnsiTheme="minorHAnsi" w:cstheme="minorHAnsi"/>
                <w:szCs w:val="22"/>
              </w:rPr>
              <w:t>.</w:t>
            </w:r>
          </w:p>
        </w:tc>
      </w:tr>
      <w:tr w:rsidR="007A678A" w:rsidRPr="002B5978" w14:paraId="67A161DB" w14:textId="77777777" w:rsidTr="003B5639">
        <w:trPr>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24B6493F" w14:textId="69006C00" w:rsidR="007A678A" w:rsidRPr="002B5978" w:rsidRDefault="007A678A"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t>Safety Equipment</w:t>
            </w:r>
          </w:p>
        </w:tc>
        <w:tc>
          <w:tcPr>
            <w:tcW w:w="3643" w:type="dxa"/>
            <w:vAlign w:val="center"/>
          </w:tcPr>
          <w:p w14:paraId="0024BF52" w14:textId="50E4E903" w:rsidR="007A678A" w:rsidRPr="002B5978" w:rsidRDefault="007A678A"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 xml:space="preserve">Eye, </w:t>
            </w:r>
            <w:r w:rsidR="00E10D0A" w:rsidRPr="002B5978">
              <w:rPr>
                <w:rFonts w:asciiTheme="minorHAnsi" w:hAnsiTheme="minorHAnsi" w:cstheme="minorHAnsi"/>
              </w:rPr>
              <w:t>face,</w:t>
            </w:r>
            <w:r w:rsidRPr="002B5978">
              <w:rPr>
                <w:rFonts w:asciiTheme="minorHAnsi" w:hAnsiTheme="minorHAnsi" w:cstheme="minorHAnsi"/>
              </w:rPr>
              <w:t xml:space="preserve"> and respiratory protection should be used in rooms containing infected animals as determined by the risk assessment.</w:t>
            </w:r>
          </w:p>
        </w:tc>
        <w:tc>
          <w:tcPr>
            <w:tcW w:w="4500" w:type="dxa"/>
            <w:vAlign w:val="center"/>
          </w:tcPr>
          <w:p w14:paraId="1CCC6091" w14:textId="443A9757" w:rsidR="007A678A" w:rsidRPr="00872C55" w:rsidRDefault="00FA4F76" w:rsidP="003B563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72C55">
              <w:rPr>
                <w:rFonts w:asciiTheme="minorHAnsi" w:hAnsiTheme="minorHAnsi" w:cstheme="minorHAnsi"/>
                <w:szCs w:val="22"/>
              </w:rPr>
              <w:t>Review</w:t>
            </w:r>
            <w:r w:rsidR="00395FC4" w:rsidRPr="00872C55">
              <w:rPr>
                <w:rFonts w:asciiTheme="minorHAnsi" w:hAnsiTheme="minorHAnsi" w:cstheme="minorHAnsi"/>
                <w:szCs w:val="22"/>
              </w:rPr>
              <w:t xml:space="preserve"> required personal protective equipment (</w:t>
            </w:r>
            <w:r w:rsidR="00E10D0A" w:rsidRPr="00872C55">
              <w:rPr>
                <w:rFonts w:asciiTheme="minorHAnsi" w:hAnsiTheme="minorHAnsi" w:cstheme="minorHAnsi"/>
                <w:szCs w:val="22"/>
              </w:rPr>
              <w:t>e.g.,</w:t>
            </w:r>
            <w:r w:rsidR="00395FC4" w:rsidRPr="00872C55">
              <w:rPr>
                <w:rFonts w:asciiTheme="minorHAnsi" w:hAnsiTheme="minorHAnsi" w:cstheme="minorHAnsi"/>
                <w:szCs w:val="22"/>
              </w:rPr>
              <w:t xml:space="preserve"> eye, </w:t>
            </w:r>
            <w:r w:rsidR="00E10D0A" w:rsidRPr="00872C55">
              <w:rPr>
                <w:rFonts w:asciiTheme="minorHAnsi" w:hAnsiTheme="minorHAnsi" w:cstheme="minorHAnsi"/>
                <w:szCs w:val="22"/>
              </w:rPr>
              <w:t>face,</w:t>
            </w:r>
            <w:r w:rsidR="00395FC4" w:rsidRPr="00872C55">
              <w:rPr>
                <w:rFonts w:asciiTheme="minorHAnsi" w:hAnsiTheme="minorHAnsi" w:cstheme="minorHAnsi"/>
                <w:szCs w:val="22"/>
              </w:rPr>
              <w:t xml:space="preserve"> and respiratory protection) to use when working in rooms containing infected animals. Review </w:t>
            </w:r>
            <w:r w:rsidR="00395FC4" w:rsidRPr="00872C55">
              <w:rPr>
                <w:rFonts w:asciiTheme="minorHAnsi" w:hAnsiTheme="minorHAnsi" w:cstheme="minorHAnsi"/>
                <w:szCs w:val="22"/>
              </w:rPr>
              <w:lastRenderedPageBreak/>
              <w:t>specific risks and the proper use and any limitations of required PPE.</w:t>
            </w:r>
          </w:p>
        </w:tc>
      </w:tr>
      <w:tr w:rsidR="007A678A" w:rsidRPr="002B5978" w14:paraId="196E75A5" w14:textId="77777777" w:rsidTr="003B56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6011128E" w14:textId="6318BACC" w:rsidR="007A678A" w:rsidRPr="002B5978" w:rsidRDefault="007A678A" w:rsidP="003B5639">
            <w:pPr>
              <w:spacing w:before="60" w:after="60"/>
              <w:rPr>
                <w:rFonts w:asciiTheme="minorHAnsi" w:hAnsiTheme="minorHAnsi" w:cstheme="minorHAnsi"/>
                <w:sz w:val="23"/>
                <w:szCs w:val="23"/>
              </w:rPr>
            </w:pPr>
            <w:r w:rsidRPr="002B5978">
              <w:rPr>
                <w:rFonts w:asciiTheme="minorHAnsi" w:hAnsiTheme="minorHAnsi" w:cstheme="minorHAnsi"/>
                <w:sz w:val="23"/>
                <w:szCs w:val="23"/>
              </w:rPr>
              <w:lastRenderedPageBreak/>
              <w:t>Laboratory Facilities</w:t>
            </w:r>
          </w:p>
        </w:tc>
        <w:tc>
          <w:tcPr>
            <w:tcW w:w="3643" w:type="dxa"/>
            <w:vAlign w:val="center"/>
          </w:tcPr>
          <w:p w14:paraId="0A01B027" w14:textId="4A71EF54" w:rsidR="007A678A" w:rsidRPr="002B5978" w:rsidRDefault="007A678A"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rPr>
              <w:t>A method for decontaminating all laboratory wastes should be available in the facility (e.g., autoclave, chemical disinfection, incineration, or other validated decontamination method).</w:t>
            </w:r>
          </w:p>
        </w:tc>
        <w:tc>
          <w:tcPr>
            <w:tcW w:w="4500" w:type="dxa"/>
            <w:vAlign w:val="center"/>
          </w:tcPr>
          <w:p w14:paraId="7DCF6BFB" w14:textId="152D8C05" w:rsidR="007A678A" w:rsidRPr="002B5978" w:rsidRDefault="00395FC4" w:rsidP="003B563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3"/>
                <w:szCs w:val="23"/>
              </w:rPr>
            </w:pPr>
            <w:r w:rsidRPr="002B5978">
              <w:rPr>
                <w:rFonts w:asciiTheme="minorHAnsi" w:hAnsiTheme="minorHAnsi" w:cstheme="minorHAnsi"/>
                <w:sz w:val="23"/>
                <w:szCs w:val="23"/>
              </w:rPr>
              <w:t xml:space="preserve">Discuss proper methods for decontaminating all lab waste in the facility.  This may include reviewing </w:t>
            </w:r>
            <w:r w:rsidR="00A81F4A" w:rsidRPr="002B5978">
              <w:rPr>
                <w:rFonts w:asciiTheme="minorHAnsi" w:hAnsiTheme="minorHAnsi" w:cstheme="minorHAnsi"/>
                <w:sz w:val="23"/>
                <w:szCs w:val="23"/>
              </w:rPr>
              <w:t>methods of disposal available for</w:t>
            </w:r>
            <w:r w:rsidRPr="002B5978">
              <w:rPr>
                <w:rFonts w:asciiTheme="minorHAnsi" w:hAnsiTheme="minorHAnsi" w:cstheme="minorHAnsi"/>
                <w:sz w:val="23"/>
                <w:szCs w:val="23"/>
              </w:rPr>
              <w:t xml:space="preserve"> all types of biological or infectious solid, liquid and sharps waste </w:t>
            </w:r>
            <w:r w:rsidR="00B33D20" w:rsidRPr="002B5978">
              <w:rPr>
                <w:rFonts w:asciiTheme="minorHAnsi" w:hAnsiTheme="minorHAnsi" w:cstheme="minorHAnsi"/>
                <w:sz w:val="23"/>
                <w:szCs w:val="23"/>
              </w:rPr>
              <w:t xml:space="preserve">that is </w:t>
            </w:r>
            <w:r w:rsidRPr="002B5978">
              <w:rPr>
                <w:rFonts w:asciiTheme="minorHAnsi" w:hAnsiTheme="minorHAnsi" w:cstheme="minorHAnsi"/>
                <w:sz w:val="23"/>
                <w:szCs w:val="23"/>
              </w:rPr>
              <w:t xml:space="preserve">generated in the facility. </w:t>
            </w:r>
          </w:p>
        </w:tc>
      </w:tr>
    </w:tbl>
    <w:p w14:paraId="75FBDDBE" w14:textId="34A0C3B6" w:rsidR="006272D6" w:rsidRPr="002B5978" w:rsidRDefault="006272D6" w:rsidP="006C16C4">
      <w:pPr>
        <w:rPr>
          <w:rFonts w:asciiTheme="minorHAnsi" w:hAnsiTheme="minorHAnsi" w:cstheme="minorHAnsi"/>
        </w:rPr>
      </w:pPr>
    </w:p>
    <w:p w14:paraId="7D4759BF" w14:textId="354B02C0" w:rsidR="00D256DA" w:rsidRPr="002B5978" w:rsidRDefault="00D256DA" w:rsidP="004E171D">
      <w:pPr>
        <w:spacing w:after="400"/>
        <w:rPr>
          <w:rFonts w:asciiTheme="minorHAnsi" w:hAnsiTheme="minorHAnsi" w:cstheme="minorHAnsi"/>
        </w:rPr>
      </w:pPr>
    </w:p>
    <w:p w14:paraId="19B55E16" w14:textId="0F8C0F98" w:rsidR="00D256DA" w:rsidRPr="002B5978" w:rsidRDefault="00D256DA" w:rsidP="00D42BA1">
      <w:pPr>
        <w:pStyle w:val="Heading1"/>
        <w:rPr>
          <w:rFonts w:asciiTheme="minorHAnsi" w:hAnsiTheme="minorHAnsi" w:cstheme="minorHAnsi"/>
          <w:b/>
          <w:sz w:val="24"/>
          <w:szCs w:val="24"/>
          <w:u w:val="single"/>
        </w:rPr>
      </w:pPr>
      <w:r w:rsidRPr="002B5978">
        <w:rPr>
          <w:rFonts w:asciiTheme="minorHAnsi" w:hAnsiTheme="minorHAnsi" w:cstheme="minorHAnsi"/>
          <w:b/>
          <w:color w:val="000000" w:themeColor="text1"/>
          <w:sz w:val="24"/>
          <w:szCs w:val="24"/>
          <w:u w:val="single"/>
        </w:rPr>
        <w:t>Laboratory-Specific Training Verification:</w:t>
      </w:r>
    </w:p>
    <w:p w14:paraId="12A7A944" w14:textId="600B6D7D" w:rsidR="00887EAB" w:rsidRPr="002B5978" w:rsidRDefault="00887EAB" w:rsidP="00A17FDC">
      <w:pPr>
        <w:spacing w:after="600"/>
        <w:jc w:val="both"/>
        <w:rPr>
          <w:rFonts w:asciiTheme="minorHAnsi" w:hAnsiTheme="minorHAnsi" w:cstheme="minorHAnsi"/>
          <w:sz w:val="23"/>
          <w:szCs w:val="23"/>
        </w:rPr>
      </w:pPr>
      <w:r w:rsidRPr="002B5978">
        <w:rPr>
          <w:rFonts w:asciiTheme="minorHAnsi" w:hAnsiTheme="minorHAnsi" w:cstheme="minorHAnsi"/>
          <w:sz w:val="23"/>
          <w:szCs w:val="23"/>
        </w:rPr>
        <w:t>I have reviewed this lab-specific training guide with my Principal Investigator or laboratory supervisor.  I understand the information contained in this guide, have had the opportunity to ask questions, and will follow these safe work practices and procedures when conducting BSL-2 experiments in the laboratory.</w:t>
      </w:r>
    </w:p>
    <w:p w14:paraId="232785A8" w14:textId="1A6705AA" w:rsidR="004E171D" w:rsidRPr="00EA6718" w:rsidRDefault="004E171D" w:rsidP="00872C55">
      <w:pPr>
        <w:spacing w:before="120" w:after="120"/>
        <w:rPr>
          <w:rFonts w:asciiTheme="minorHAnsi" w:hAnsiTheme="minorHAnsi" w:cstheme="minorHAnsi"/>
          <w:sz w:val="19"/>
          <w:szCs w:val="19"/>
        </w:rPr>
      </w:pPr>
      <w:r w:rsidRPr="00594307">
        <w:rPr>
          <w:rFonts w:asciiTheme="minorHAnsi" w:hAnsiTheme="minorHAnsi" w:cstheme="minorHAnsi"/>
          <w:b/>
          <w:bCs/>
          <w:sz w:val="19"/>
          <w:szCs w:val="19"/>
        </w:rPr>
        <w:t>Lab Staff Completing Training:</w:t>
      </w:r>
      <w:r w:rsidRPr="00EA6718">
        <w:rPr>
          <w:rFonts w:asciiTheme="minorHAnsi" w:hAnsiTheme="minorHAnsi" w:cstheme="minorHAnsi"/>
          <w:sz w:val="19"/>
          <w:szCs w:val="19"/>
        </w:rPr>
        <w:t xml:space="preserve"> _______</w:t>
      </w:r>
      <w:r w:rsidR="00A17FDC" w:rsidRPr="00EA6718">
        <w:rPr>
          <w:rFonts w:asciiTheme="minorHAnsi" w:hAnsiTheme="minorHAnsi" w:cstheme="minorHAnsi"/>
          <w:sz w:val="19"/>
          <w:szCs w:val="19"/>
        </w:rPr>
        <w:t>_</w:t>
      </w:r>
      <w:r w:rsidRPr="00EA6718">
        <w:rPr>
          <w:rFonts w:asciiTheme="minorHAnsi" w:hAnsiTheme="minorHAnsi" w:cstheme="minorHAnsi"/>
          <w:sz w:val="19"/>
          <w:szCs w:val="19"/>
        </w:rPr>
        <w:t>____</w:t>
      </w:r>
      <w:r w:rsidR="00A17FDC" w:rsidRPr="00EA6718">
        <w:rPr>
          <w:rFonts w:asciiTheme="minorHAnsi" w:hAnsiTheme="minorHAnsi" w:cstheme="minorHAnsi"/>
          <w:sz w:val="19"/>
          <w:szCs w:val="19"/>
        </w:rPr>
        <w:t>__</w:t>
      </w:r>
      <w:r w:rsidRPr="00EA6718">
        <w:rPr>
          <w:rFonts w:asciiTheme="minorHAnsi" w:hAnsiTheme="minorHAnsi" w:cstheme="minorHAnsi"/>
          <w:sz w:val="19"/>
          <w:szCs w:val="19"/>
        </w:rPr>
        <w:t>________    _____</w:t>
      </w:r>
      <w:r w:rsidR="00A17FDC" w:rsidRPr="00EA6718">
        <w:rPr>
          <w:rFonts w:asciiTheme="minorHAnsi" w:hAnsiTheme="minorHAnsi" w:cstheme="minorHAnsi"/>
          <w:sz w:val="19"/>
          <w:szCs w:val="19"/>
        </w:rPr>
        <w:t>____</w:t>
      </w:r>
      <w:r w:rsidRPr="00EA6718">
        <w:rPr>
          <w:rFonts w:asciiTheme="minorHAnsi" w:hAnsiTheme="minorHAnsi" w:cstheme="minorHAnsi"/>
          <w:sz w:val="19"/>
          <w:szCs w:val="19"/>
        </w:rPr>
        <w:t>______________</w:t>
      </w:r>
      <w:r w:rsidR="002C50ED">
        <w:rPr>
          <w:rFonts w:asciiTheme="minorHAnsi" w:hAnsiTheme="minorHAnsi" w:cstheme="minorHAnsi"/>
          <w:sz w:val="19"/>
          <w:szCs w:val="19"/>
        </w:rPr>
        <w:t xml:space="preserve">     __________</w:t>
      </w:r>
    </w:p>
    <w:p w14:paraId="3E3F558C" w14:textId="3CB8814B" w:rsidR="004E171D" w:rsidRDefault="00E10D0A" w:rsidP="00872C55">
      <w:pPr>
        <w:spacing w:before="120" w:after="120"/>
        <w:ind w:left="2880" w:firstLine="720"/>
        <w:rPr>
          <w:rFonts w:asciiTheme="minorHAnsi" w:hAnsiTheme="minorHAnsi" w:cstheme="minorHAnsi"/>
          <w:sz w:val="19"/>
          <w:szCs w:val="19"/>
        </w:rPr>
      </w:pPr>
      <w:r>
        <w:rPr>
          <w:rFonts w:asciiTheme="minorHAnsi" w:hAnsiTheme="minorHAnsi" w:cstheme="minorHAnsi"/>
          <w:sz w:val="19"/>
          <w:szCs w:val="19"/>
        </w:rPr>
        <w:t xml:space="preserve">   </w:t>
      </w:r>
      <w:r w:rsidR="004E171D" w:rsidRPr="00EA6718">
        <w:rPr>
          <w:rFonts w:asciiTheme="minorHAnsi" w:hAnsiTheme="minorHAnsi" w:cstheme="minorHAnsi"/>
          <w:sz w:val="19"/>
          <w:szCs w:val="19"/>
        </w:rPr>
        <w:t>(Print)</w:t>
      </w:r>
      <w:r w:rsidR="004E171D" w:rsidRPr="00EA6718">
        <w:rPr>
          <w:rFonts w:asciiTheme="minorHAnsi" w:hAnsiTheme="minorHAnsi" w:cstheme="minorHAnsi"/>
          <w:sz w:val="19"/>
          <w:szCs w:val="19"/>
        </w:rPr>
        <w:tab/>
      </w:r>
      <w:r w:rsidR="002C50ED">
        <w:rPr>
          <w:rFonts w:asciiTheme="minorHAnsi" w:hAnsiTheme="minorHAnsi" w:cstheme="minorHAnsi"/>
          <w:sz w:val="19"/>
          <w:szCs w:val="19"/>
        </w:rPr>
        <w:tab/>
        <w:t xml:space="preserve">        </w:t>
      </w:r>
      <w:r w:rsidR="002C50ED">
        <w:rPr>
          <w:rFonts w:asciiTheme="minorHAnsi" w:hAnsiTheme="minorHAnsi" w:cstheme="minorHAnsi"/>
          <w:sz w:val="19"/>
          <w:szCs w:val="19"/>
        </w:rPr>
        <w:tab/>
        <w:t xml:space="preserve">         </w:t>
      </w:r>
      <w:r>
        <w:rPr>
          <w:rFonts w:asciiTheme="minorHAnsi" w:hAnsiTheme="minorHAnsi" w:cstheme="minorHAnsi"/>
          <w:sz w:val="19"/>
          <w:szCs w:val="19"/>
        </w:rPr>
        <w:t>(</w:t>
      </w:r>
      <w:r w:rsidR="004E171D" w:rsidRPr="00EA6718">
        <w:rPr>
          <w:rFonts w:asciiTheme="minorHAnsi" w:hAnsiTheme="minorHAnsi" w:cstheme="minorHAnsi"/>
          <w:sz w:val="19"/>
          <w:szCs w:val="19"/>
        </w:rPr>
        <w:t>Signature)</w:t>
      </w:r>
      <w:r w:rsidR="002C50ED">
        <w:rPr>
          <w:rFonts w:asciiTheme="minorHAnsi" w:hAnsiTheme="minorHAnsi" w:cstheme="minorHAnsi"/>
          <w:sz w:val="19"/>
          <w:szCs w:val="19"/>
        </w:rPr>
        <w:tab/>
      </w:r>
      <w:r w:rsidR="002C50ED">
        <w:rPr>
          <w:rFonts w:asciiTheme="minorHAnsi" w:hAnsiTheme="minorHAnsi" w:cstheme="minorHAnsi"/>
          <w:sz w:val="19"/>
          <w:szCs w:val="19"/>
        </w:rPr>
        <w:tab/>
        <w:t xml:space="preserve">         Date</w:t>
      </w:r>
    </w:p>
    <w:p w14:paraId="29B0BD87" w14:textId="77777777" w:rsidR="00872C55" w:rsidRPr="00EA6718" w:rsidRDefault="00872C55" w:rsidP="00872C55">
      <w:pPr>
        <w:spacing w:before="120" w:after="120"/>
        <w:rPr>
          <w:rFonts w:asciiTheme="minorHAnsi" w:hAnsiTheme="minorHAnsi" w:cstheme="minorHAnsi"/>
          <w:sz w:val="19"/>
          <w:szCs w:val="19"/>
        </w:rPr>
      </w:pPr>
      <w:r w:rsidRPr="00594307">
        <w:rPr>
          <w:rFonts w:asciiTheme="minorHAnsi" w:hAnsiTheme="minorHAnsi" w:cstheme="minorHAnsi"/>
          <w:b/>
          <w:bCs/>
          <w:sz w:val="19"/>
          <w:szCs w:val="19"/>
        </w:rPr>
        <w:t>Lab Staff Completing Training:</w:t>
      </w:r>
      <w:r w:rsidRPr="00EA6718">
        <w:rPr>
          <w:rFonts w:asciiTheme="minorHAnsi" w:hAnsiTheme="minorHAnsi" w:cstheme="minorHAnsi"/>
          <w:sz w:val="19"/>
          <w:szCs w:val="19"/>
        </w:rPr>
        <w:t xml:space="preserve"> ______________________    _______________________</w:t>
      </w:r>
      <w:r>
        <w:rPr>
          <w:rFonts w:asciiTheme="minorHAnsi" w:hAnsiTheme="minorHAnsi" w:cstheme="minorHAnsi"/>
          <w:sz w:val="19"/>
          <w:szCs w:val="19"/>
        </w:rPr>
        <w:t xml:space="preserve">     __________</w:t>
      </w:r>
    </w:p>
    <w:p w14:paraId="7C63ACA5" w14:textId="77777777" w:rsidR="00872C55" w:rsidRPr="00EA6718" w:rsidRDefault="00872C55" w:rsidP="00872C55">
      <w:pPr>
        <w:spacing w:before="120" w:after="120"/>
        <w:ind w:left="2880" w:firstLine="720"/>
        <w:rPr>
          <w:rFonts w:asciiTheme="minorHAnsi" w:hAnsiTheme="minorHAnsi" w:cstheme="minorHAnsi"/>
          <w:sz w:val="19"/>
          <w:szCs w:val="19"/>
        </w:rPr>
      </w:pPr>
      <w:r>
        <w:rPr>
          <w:rFonts w:asciiTheme="minorHAnsi" w:hAnsiTheme="minorHAnsi" w:cstheme="minorHAnsi"/>
          <w:sz w:val="19"/>
          <w:szCs w:val="19"/>
        </w:rPr>
        <w:t xml:space="preserve">   </w:t>
      </w:r>
      <w:r w:rsidRPr="00EA6718">
        <w:rPr>
          <w:rFonts w:asciiTheme="minorHAnsi" w:hAnsiTheme="minorHAnsi" w:cstheme="minorHAnsi"/>
          <w:sz w:val="19"/>
          <w:szCs w:val="19"/>
        </w:rPr>
        <w:t>(Print)</w:t>
      </w:r>
      <w:r w:rsidRPr="00EA6718">
        <w:rPr>
          <w:rFonts w:asciiTheme="minorHAnsi" w:hAnsiTheme="minorHAnsi" w:cstheme="minorHAnsi"/>
          <w:sz w:val="19"/>
          <w:szCs w:val="19"/>
        </w:rPr>
        <w:tab/>
      </w:r>
      <w:r>
        <w:rPr>
          <w:rFonts w:asciiTheme="minorHAnsi" w:hAnsiTheme="minorHAnsi" w:cstheme="minorHAnsi"/>
          <w:sz w:val="19"/>
          <w:szCs w:val="19"/>
        </w:rPr>
        <w:tab/>
        <w:t xml:space="preserve">        </w:t>
      </w:r>
      <w:r>
        <w:rPr>
          <w:rFonts w:asciiTheme="minorHAnsi" w:hAnsiTheme="minorHAnsi" w:cstheme="minorHAnsi"/>
          <w:sz w:val="19"/>
          <w:szCs w:val="19"/>
        </w:rPr>
        <w:tab/>
        <w:t xml:space="preserve">         (</w:t>
      </w:r>
      <w:r w:rsidRPr="00EA6718">
        <w:rPr>
          <w:rFonts w:asciiTheme="minorHAnsi" w:hAnsiTheme="minorHAnsi" w:cstheme="minorHAnsi"/>
          <w:sz w:val="19"/>
          <w:szCs w:val="19"/>
        </w:rPr>
        <w:t>Signature)</w:t>
      </w:r>
      <w:r>
        <w:rPr>
          <w:rFonts w:asciiTheme="minorHAnsi" w:hAnsiTheme="minorHAnsi" w:cstheme="minorHAnsi"/>
          <w:sz w:val="19"/>
          <w:szCs w:val="19"/>
        </w:rPr>
        <w:tab/>
      </w:r>
      <w:r>
        <w:rPr>
          <w:rFonts w:asciiTheme="minorHAnsi" w:hAnsiTheme="minorHAnsi" w:cstheme="minorHAnsi"/>
          <w:sz w:val="19"/>
          <w:szCs w:val="19"/>
        </w:rPr>
        <w:tab/>
        <w:t xml:space="preserve">         Date</w:t>
      </w:r>
    </w:p>
    <w:p w14:paraId="16E33685" w14:textId="77777777" w:rsidR="00872C55" w:rsidRPr="00EA6718" w:rsidRDefault="00872C55" w:rsidP="00872C55">
      <w:pPr>
        <w:spacing w:before="120" w:after="120"/>
        <w:rPr>
          <w:rFonts w:asciiTheme="minorHAnsi" w:hAnsiTheme="minorHAnsi" w:cstheme="minorHAnsi"/>
          <w:sz w:val="19"/>
          <w:szCs w:val="19"/>
        </w:rPr>
      </w:pPr>
      <w:r w:rsidRPr="00594307">
        <w:rPr>
          <w:rFonts w:asciiTheme="minorHAnsi" w:hAnsiTheme="minorHAnsi" w:cstheme="minorHAnsi"/>
          <w:b/>
          <w:bCs/>
          <w:sz w:val="19"/>
          <w:szCs w:val="19"/>
        </w:rPr>
        <w:t>Lab Staff Completing Training:</w:t>
      </w:r>
      <w:r w:rsidRPr="00EA6718">
        <w:rPr>
          <w:rFonts w:asciiTheme="minorHAnsi" w:hAnsiTheme="minorHAnsi" w:cstheme="minorHAnsi"/>
          <w:sz w:val="19"/>
          <w:szCs w:val="19"/>
        </w:rPr>
        <w:t xml:space="preserve"> ______________________    _______________________</w:t>
      </w:r>
      <w:r>
        <w:rPr>
          <w:rFonts w:asciiTheme="minorHAnsi" w:hAnsiTheme="minorHAnsi" w:cstheme="minorHAnsi"/>
          <w:sz w:val="19"/>
          <w:szCs w:val="19"/>
        </w:rPr>
        <w:t xml:space="preserve">     __________</w:t>
      </w:r>
    </w:p>
    <w:p w14:paraId="25AF5A78" w14:textId="77777777" w:rsidR="00872C55" w:rsidRPr="00EA6718" w:rsidRDefault="00872C55" w:rsidP="00872C55">
      <w:pPr>
        <w:spacing w:before="120" w:after="120"/>
        <w:ind w:left="2880" w:firstLine="720"/>
        <w:rPr>
          <w:rFonts w:asciiTheme="minorHAnsi" w:hAnsiTheme="minorHAnsi" w:cstheme="minorHAnsi"/>
          <w:sz w:val="19"/>
          <w:szCs w:val="19"/>
        </w:rPr>
      </w:pPr>
      <w:r>
        <w:rPr>
          <w:rFonts w:asciiTheme="minorHAnsi" w:hAnsiTheme="minorHAnsi" w:cstheme="minorHAnsi"/>
          <w:sz w:val="19"/>
          <w:szCs w:val="19"/>
        </w:rPr>
        <w:t xml:space="preserve">   </w:t>
      </w:r>
      <w:r w:rsidRPr="00EA6718">
        <w:rPr>
          <w:rFonts w:asciiTheme="minorHAnsi" w:hAnsiTheme="minorHAnsi" w:cstheme="minorHAnsi"/>
          <w:sz w:val="19"/>
          <w:szCs w:val="19"/>
        </w:rPr>
        <w:t>(Print)</w:t>
      </w:r>
      <w:r w:rsidRPr="00EA6718">
        <w:rPr>
          <w:rFonts w:asciiTheme="minorHAnsi" w:hAnsiTheme="minorHAnsi" w:cstheme="minorHAnsi"/>
          <w:sz w:val="19"/>
          <w:szCs w:val="19"/>
        </w:rPr>
        <w:tab/>
      </w:r>
      <w:r>
        <w:rPr>
          <w:rFonts w:asciiTheme="minorHAnsi" w:hAnsiTheme="minorHAnsi" w:cstheme="minorHAnsi"/>
          <w:sz w:val="19"/>
          <w:szCs w:val="19"/>
        </w:rPr>
        <w:tab/>
        <w:t xml:space="preserve">        </w:t>
      </w:r>
      <w:r>
        <w:rPr>
          <w:rFonts w:asciiTheme="minorHAnsi" w:hAnsiTheme="minorHAnsi" w:cstheme="minorHAnsi"/>
          <w:sz w:val="19"/>
          <w:szCs w:val="19"/>
        </w:rPr>
        <w:tab/>
        <w:t xml:space="preserve">         (</w:t>
      </w:r>
      <w:r w:rsidRPr="00EA6718">
        <w:rPr>
          <w:rFonts w:asciiTheme="minorHAnsi" w:hAnsiTheme="minorHAnsi" w:cstheme="minorHAnsi"/>
          <w:sz w:val="19"/>
          <w:szCs w:val="19"/>
        </w:rPr>
        <w:t>Signature)</w:t>
      </w:r>
      <w:r>
        <w:rPr>
          <w:rFonts w:asciiTheme="minorHAnsi" w:hAnsiTheme="minorHAnsi" w:cstheme="minorHAnsi"/>
          <w:sz w:val="19"/>
          <w:szCs w:val="19"/>
        </w:rPr>
        <w:tab/>
      </w:r>
      <w:r>
        <w:rPr>
          <w:rFonts w:asciiTheme="minorHAnsi" w:hAnsiTheme="minorHAnsi" w:cstheme="minorHAnsi"/>
          <w:sz w:val="19"/>
          <w:szCs w:val="19"/>
        </w:rPr>
        <w:tab/>
        <w:t xml:space="preserve">         Date</w:t>
      </w:r>
    </w:p>
    <w:p w14:paraId="532E7261" w14:textId="77777777" w:rsidR="00872C55" w:rsidRPr="00EA6718" w:rsidRDefault="00872C55" w:rsidP="00872C55">
      <w:pPr>
        <w:spacing w:before="120" w:after="120"/>
        <w:rPr>
          <w:rFonts w:asciiTheme="minorHAnsi" w:hAnsiTheme="minorHAnsi" w:cstheme="minorHAnsi"/>
          <w:sz w:val="19"/>
          <w:szCs w:val="19"/>
        </w:rPr>
      </w:pPr>
      <w:r w:rsidRPr="00594307">
        <w:rPr>
          <w:rFonts w:asciiTheme="minorHAnsi" w:hAnsiTheme="minorHAnsi" w:cstheme="minorHAnsi"/>
          <w:b/>
          <w:bCs/>
          <w:sz w:val="19"/>
          <w:szCs w:val="19"/>
        </w:rPr>
        <w:t>Lab Staff Completing Training:</w:t>
      </w:r>
      <w:r w:rsidRPr="00EA6718">
        <w:rPr>
          <w:rFonts w:asciiTheme="minorHAnsi" w:hAnsiTheme="minorHAnsi" w:cstheme="minorHAnsi"/>
          <w:sz w:val="19"/>
          <w:szCs w:val="19"/>
        </w:rPr>
        <w:t xml:space="preserve"> ______________________    _______________________</w:t>
      </w:r>
      <w:r>
        <w:rPr>
          <w:rFonts w:asciiTheme="minorHAnsi" w:hAnsiTheme="minorHAnsi" w:cstheme="minorHAnsi"/>
          <w:sz w:val="19"/>
          <w:szCs w:val="19"/>
        </w:rPr>
        <w:t xml:space="preserve">     __________</w:t>
      </w:r>
    </w:p>
    <w:p w14:paraId="37E6C356" w14:textId="77777777" w:rsidR="00872C55" w:rsidRPr="00EA6718" w:rsidRDefault="00872C55" w:rsidP="00872C55">
      <w:pPr>
        <w:spacing w:before="120" w:after="120"/>
        <w:ind w:left="2880" w:firstLine="720"/>
        <w:rPr>
          <w:rFonts w:asciiTheme="minorHAnsi" w:hAnsiTheme="minorHAnsi" w:cstheme="minorHAnsi"/>
          <w:sz w:val="19"/>
          <w:szCs w:val="19"/>
        </w:rPr>
      </w:pPr>
      <w:r>
        <w:rPr>
          <w:rFonts w:asciiTheme="minorHAnsi" w:hAnsiTheme="minorHAnsi" w:cstheme="minorHAnsi"/>
          <w:sz w:val="19"/>
          <w:szCs w:val="19"/>
        </w:rPr>
        <w:t xml:space="preserve">   </w:t>
      </w:r>
      <w:r w:rsidRPr="00EA6718">
        <w:rPr>
          <w:rFonts w:asciiTheme="minorHAnsi" w:hAnsiTheme="minorHAnsi" w:cstheme="minorHAnsi"/>
          <w:sz w:val="19"/>
          <w:szCs w:val="19"/>
        </w:rPr>
        <w:t>(Print)</w:t>
      </w:r>
      <w:r w:rsidRPr="00EA6718">
        <w:rPr>
          <w:rFonts w:asciiTheme="minorHAnsi" w:hAnsiTheme="minorHAnsi" w:cstheme="minorHAnsi"/>
          <w:sz w:val="19"/>
          <w:szCs w:val="19"/>
        </w:rPr>
        <w:tab/>
      </w:r>
      <w:r>
        <w:rPr>
          <w:rFonts w:asciiTheme="minorHAnsi" w:hAnsiTheme="minorHAnsi" w:cstheme="minorHAnsi"/>
          <w:sz w:val="19"/>
          <w:szCs w:val="19"/>
        </w:rPr>
        <w:tab/>
        <w:t xml:space="preserve">        </w:t>
      </w:r>
      <w:r>
        <w:rPr>
          <w:rFonts w:asciiTheme="minorHAnsi" w:hAnsiTheme="minorHAnsi" w:cstheme="minorHAnsi"/>
          <w:sz w:val="19"/>
          <w:szCs w:val="19"/>
        </w:rPr>
        <w:tab/>
        <w:t xml:space="preserve">         (</w:t>
      </w:r>
      <w:r w:rsidRPr="00EA6718">
        <w:rPr>
          <w:rFonts w:asciiTheme="minorHAnsi" w:hAnsiTheme="minorHAnsi" w:cstheme="minorHAnsi"/>
          <w:sz w:val="19"/>
          <w:szCs w:val="19"/>
        </w:rPr>
        <w:t>Signature)</w:t>
      </w:r>
      <w:r>
        <w:rPr>
          <w:rFonts w:asciiTheme="minorHAnsi" w:hAnsiTheme="minorHAnsi" w:cstheme="minorHAnsi"/>
          <w:sz w:val="19"/>
          <w:szCs w:val="19"/>
        </w:rPr>
        <w:tab/>
      </w:r>
      <w:r>
        <w:rPr>
          <w:rFonts w:asciiTheme="minorHAnsi" w:hAnsiTheme="minorHAnsi" w:cstheme="minorHAnsi"/>
          <w:sz w:val="19"/>
          <w:szCs w:val="19"/>
        </w:rPr>
        <w:tab/>
        <w:t xml:space="preserve">         Date</w:t>
      </w:r>
    </w:p>
    <w:p w14:paraId="2AE09AC0" w14:textId="77777777" w:rsidR="00872C55" w:rsidRPr="00EA6718" w:rsidRDefault="00872C55" w:rsidP="00872C55">
      <w:pPr>
        <w:spacing w:before="120" w:after="120"/>
        <w:rPr>
          <w:rFonts w:asciiTheme="minorHAnsi" w:hAnsiTheme="minorHAnsi" w:cstheme="minorHAnsi"/>
          <w:sz w:val="19"/>
          <w:szCs w:val="19"/>
        </w:rPr>
      </w:pPr>
      <w:r w:rsidRPr="00594307">
        <w:rPr>
          <w:rFonts w:asciiTheme="minorHAnsi" w:hAnsiTheme="minorHAnsi" w:cstheme="minorHAnsi"/>
          <w:b/>
          <w:bCs/>
          <w:sz w:val="19"/>
          <w:szCs w:val="19"/>
        </w:rPr>
        <w:t>Lab Staff Completing Training:</w:t>
      </w:r>
      <w:r w:rsidRPr="00EA6718">
        <w:rPr>
          <w:rFonts w:asciiTheme="minorHAnsi" w:hAnsiTheme="minorHAnsi" w:cstheme="minorHAnsi"/>
          <w:sz w:val="19"/>
          <w:szCs w:val="19"/>
        </w:rPr>
        <w:t xml:space="preserve"> ______________________    _______________________</w:t>
      </w:r>
      <w:r>
        <w:rPr>
          <w:rFonts w:asciiTheme="minorHAnsi" w:hAnsiTheme="minorHAnsi" w:cstheme="minorHAnsi"/>
          <w:sz w:val="19"/>
          <w:szCs w:val="19"/>
        </w:rPr>
        <w:t xml:space="preserve">     __________</w:t>
      </w:r>
    </w:p>
    <w:p w14:paraId="059D8FCB" w14:textId="77777777" w:rsidR="00872C55" w:rsidRPr="00EA6718" w:rsidRDefault="00872C55" w:rsidP="00872C55">
      <w:pPr>
        <w:spacing w:before="120" w:after="120"/>
        <w:ind w:left="2880" w:firstLine="720"/>
        <w:rPr>
          <w:rFonts w:asciiTheme="minorHAnsi" w:hAnsiTheme="minorHAnsi" w:cstheme="minorHAnsi"/>
          <w:sz w:val="19"/>
          <w:szCs w:val="19"/>
        </w:rPr>
      </w:pPr>
      <w:r>
        <w:rPr>
          <w:rFonts w:asciiTheme="minorHAnsi" w:hAnsiTheme="minorHAnsi" w:cstheme="minorHAnsi"/>
          <w:sz w:val="19"/>
          <w:szCs w:val="19"/>
        </w:rPr>
        <w:t xml:space="preserve">   </w:t>
      </w:r>
      <w:r w:rsidRPr="00EA6718">
        <w:rPr>
          <w:rFonts w:asciiTheme="minorHAnsi" w:hAnsiTheme="minorHAnsi" w:cstheme="minorHAnsi"/>
          <w:sz w:val="19"/>
          <w:szCs w:val="19"/>
        </w:rPr>
        <w:t>(Print)</w:t>
      </w:r>
      <w:r w:rsidRPr="00EA6718">
        <w:rPr>
          <w:rFonts w:asciiTheme="minorHAnsi" w:hAnsiTheme="minorHAnsi" w:cstheme="minorHAnsi"/>
          <w:sz w:val="19"/>
          <w:szCs w:val="19"/>
        </w:rPr>
        <w:tab/>
      </w:r>
      <w:r>
        <w:rPr>
          <w:rFonts w:asciiTheme="minorHAnsi" w:hAnsiTheme="minorHAnsi" w:cstheme="minorHAnsi"/>
          <w:sz w:val="19"/>
          <w:szCs w:val="19"/>
        </w:rPr>
        <w:tab/>
        <w:t xml:space="preserve">        </w:t>
      </w:r>
      <w:r>
        <w:rPr>
          <w:rFonts w:asciiTheme="minorHAnsi" w:hAnsiTheme="minorHAnsi" w:cstheme="minorHAnsi"/>
          <w:sz w:val="19"/>
          <w:szCs w:val="19"/>
        </w:rPr>
        <w:tab/>
        <w:t xml:space="preserve">         (</w:t>
      </w:r>
      <w:r w:rsidRPr="00EA6718">
        <w:rPr>
          <w:rFonts w:asciiTheme="minorHAnsi" w:hAnsiTheme="minorHAnsi" w:cstheme="minorHAnsi"/>
          <w:sz w:val="19"/>
          <w:szCs w:val="19"/>
        </w:rPr>
        <w:t>Signature)</w:t>
      </w:r>
      <w:r>
        <w:rPr>
          <w:rFonts w:asciiTheme="minorHAnsi" w:hAnsiTheme="minorHAnsi" w:cstheme="minorHAnsi"/>
          <w:sz w:val="19"/>
          <w:szCs w:val="19"/>
        </w:rPr>
        <w:tab/>
      </w:r>
      <w:r>
        <w:rPr>
          <w:rFonts w:asciiTheme="minorHAnsi" w:hAnsiTheme="minorHAnsi" w:cstheme="minorHAnsi"/>
          <w:sz w:val="19"/>
          <w:szCs w:val="19"/>
        </w:rPr>
        <w:tab/>
        <w:t xml:space="preserve">         Date</w:t>
      </w:r>
    </w:p>
    <w:p w14:paraId="0D44F67C" w14:textId="77777777" w:rsidR="00872C55" w:rsidRPr="00EA6718" w:rsidRDefault="00872C55" w:rsidP="00E10D0A">
      <w:pPr>
        <w:spacing w:after="120"/>
        <w:ind w:left="2880" w:firstLine="720"/>
        <w:rPr>
          <w:rFonts w:asciiTheme="minorHAnsi" w:hAnsiTheme="minorHAnsi" w:cstheme="minorHAnsi"/>
          <w:sz w:val="19"/>
          <w:szCs w:val="19"/>
        </w:rPr>
      </w:pPr>
    </w:p>
    <w:p w14:paraId="094A5B5B" w14:textId="77777777" w:rsidR="004E171D" w:rsidRPr="00EA6718" w:rsidRDefault="004E171D" w:rsidP="00A17FDC">
      <w:pPr>
        <w:spacing w:after="240"/>
        <w:rPr>
          <w:rFonts w:asciiTheme="minorHAnsi" w:hAnsiTheme="minorHAnsi" w:cstheme="minorHAnsi"/>
          <w:sz w:val="19"/>
          <w:szCs w:val="19"/>
        </w:rPr>
      </w:pPr>
    </w:p>
    <w:p w14:paraId="5F56B4E0" w14:textId="21BB9CE8" w:rsidR="00887EAB" w:rsidRPr="00EA6718" w:rsidRDefault="00887EAB" w:rsidP="00887EAB">
      <w:pPr>
        <w:spacing w:after="20"/>
        <w:rPr>
          <w:rFonts w:asciiTheme="minorHAnsi" w:hAnsiTheme="minorHAnsi" w:cstheme="minorHAnsi"/>
          <w:sz w:val="19"/>
          <w:szCs w:val="19"/>
        </w:rPr>
      </w:pPr>
      <w:r w:rsidRPr="00594307">
        <w:rPr>
          <w:rFonts w:asciiTheme="minorHAnsi" w:hAnsiTheme="minorHAnsi" w:cstheme="minorHAnsi"/>
          <w:b/>
          <w:bCs/>
          <w:sz w:val="19"/>
          <w:szCs w:val="19"/>
        </w:rPr>
        <w:t>Principal Investigator’s Name:</w:t>
      </w:r>
      <w:r w:rsidRPr="00EA6718">
        <w:rPr>
          <w:rFonts w:asciiTheme="minorHAnsi" w:hAnsiTheme="minorHAnsi" w:cstheme="minorHAnsi"/>
          <w:sz w:val="19"/>
          <w:szCs w:val="19"/>
        </w:rPr>
        <w:t xml:space="preserve"> _________________</w:t>
      </w:r>
      <w:r w:rsidR="00A17FDC" w:rsidRPr="00EA6718">
        <w:rPr>
          <w:rFonts w:asciiTheme="minorHAnsi" w:hAnsiTheme="minorHAnsi" w:cstheme="minorHAnsi"/>
          <w:sz w:val="19"/>
          <w:szCs w:val="19"/>
        </w:rPr>
        <w:t>__</w:t>
      </w:r>
      <w:r w:rsidRPr="00EA6718">
        <w:rPr>
          <w:rFonts w:asciiTheme="minorHAnsi" w:hAnsiTheme="minorHAnsi" w:cstheme="minorHAnsi"/>
          <w:sz w:val="19"/>
          <w:szCs w:val="19"/>
        </w:rPr>
        <w:t>____    _______________________</w:t>
      </w:r>
      <w:r w:rsidR="002C50ED">
        <w:rPr>
          <w:rFonts w:asciiTheme="minorHAnsi" w:hAnsiTheme="minorHAnsi" w:cstheme="minorHAnsi"/>
          <w:sz w:val="19"/>
          <w:szCs w:val="19"/>
        </w:rPr>
        <w:t xml:space="preserve">     __________</w:t>
      </w:r>
    </w:p>
    <w:p w14:paraId="16E715B9" w14:textId="6D456600" w:rsidR="00887EAB" w:rsidRPr="00EA6718" w:rsidRDefault="00A17FDC" w:rsidP="004E171D">
      <w:pPr>
        <w:spacing w:after="120"/>
        <w:ind w:left="2880" w:firstLine="720"/>
        <w:rPr>
          <w:rFonts w:asciiTheme="minorHAnsi" w:hAnsiTheme="minorHAnsi" w:cstheme="minorHAnsi"/>
          <w:sz w:val="19"/>
          <w:szCs w:val="19"/>
        </w:rPr>
      </w:pPr>
      <w:r w:rsidRPr="00EA6718">
        <w:rPr>
          <w:rFonts w:asciiTheme="minorHAnsi" w:hAnsiTheme="minorHAnsi" w:cstheme="minorHAnsi"/>
          <w:sz w:val="19"/>
          <w:szCs w:val="19"/>
        </w:rPr>
        <w:t xml:space="preserve">   </w:t>
      </w:r>
      <w:r w:rsidR="00594307">
        <w:rPr>
          <w:rFonts w:asciiTheme="minorHAnsi" w:hAnsiTheme="minorHAnsi" w:cstheme="minorHAnsi"/>
          <w:sz w:val="19"/>
          <w:szCs w:val="19"/>
        </w:rPr>
        <w:t xml:space="preserve"> </w:t>
      </w:r>
      <w:r w:rsidR="00887EAB" w:rsidRPr="00EA6718">
        <w:rPr>
          <w:rFonts w:asciiTheme="minorHAnsi" w:hAnsiTheme="minorHAnsi" w:cstheme="minorHAnsi"/>
          <w:sz w:val="19"/>
          <w:szCs w:val="19"/>
        </w:rPr>
        <w:t>(</w:t>
      </w:r>
      <w:r w:rsidR="004E171D" w:rsidRPr="00EA6718">
        <w:rPr>
          <w:rFonts w:asciiTheme="minorHAnsi" w:hAnsiTheme="minorHAnsi" w:cstheme="minorHAnsi"/>
          <w:sz w:val="19"/>
          <w:szCs w:val="19"/>
        </w:rPr>
        <w:t>P</w:t>
      </w:r>
      <w:r w:rsidR="00887EAB" w:rsidRPr="00EA6718">
        <w:rPr>
          <w:rFonts w:asciiTheme="minorHAnsi" w:hAnsiTheme="minorHAnsi" w:cstheme="minorHAnsi"/>
          <w:sz w:val="19"/>
          <w:szCs w:val="19"/>
        </w:rPr>
        <w:t>rint)</w:t>
      </w:r>
      <w:r w:rsidR="00887EAB" w:rsidRPr="00EA6718">
        <w:rPr>
          <w:rFonts w:asciiTheme="minorHAnsi" w:hAnsiTheme="minorHAnsi" w:cstheme="minorHAnsi"/>
          <w:sz w:val="19"/>
          <w:szCs w:val="19"/>
        </w:rPr>
        <w:tab/>
      </w:r>
      <w:r w:rsidR="004E171D" w:rsidRPr="00EA6718">
        <w:rPr>
          <w:rFonts w:asciiTheme="minorHAnsi" w:hAnsiTheme="minorHAnsi" w:cstheme="minorHAnsi"/>
          <w:sz w:val="19"/>
          <w:szCs w:val="19"/>
        </w:rPr>
        <w:tab/>
      </w:r>
      <w:r w:rsidR="002C50ED">
        <w:rPr>
          <w:rFonts w:asciiTheme="minorHAnsi" w:hAnsiTheme="minorHAnsi" w:cstheme="minorHAnsi"/>
          <w:sz w:val="19"/>
          <w:szCs w:val="19"/>
        </w:rPr>
        <w:t xml:space="preserve">         </w:t>
      </w:r>
      <w:r w:rsidR="00E10D0A">
        <w:rPr>
          <w:rFonts w:asciiTheme="minorHAnsi" w:hAnsiTheme="minorHAnsi" w:cstheme="minorHAnsi"/>
          <w:sz w:val="19"/>
          <w:szCs w:val="19"/>
        </w:rPr>
        <w:t>(</w:t>
      </w:r>
      <w:r w:rsidR="00887EAB" w:rsidRPr="00EA6718">
        <w:rPr>
          <w:rFonts w:asciiTheme="minorHAnsi" w:hAnsiTheme="minorHAnsi" w:cstheme="minorHAnsi"/>
          <w:sz w:val="19"/>
          <w:szCs w:val="19"/>
        </w:rPr>
        <w:t>Signature)</w:t>
      </w:r>
      <w:r w:rsidR="002C50ED">
        <w:rPr>
          <w:rFonts w:asciiTheme="minorHAnsi" w:hAnsiTheme="minorHAnsi" w:cstheme="minorHAnsi"/>
          <w:sz w:val="19"/>
          <w:szCs w:val="19"/>
        </w:rPr>
        <w:tab/>
      </w:r>
      <w:r w:rsidR="002C50ED">
        <w:rPr>
          <w:rFonts w:asciiTheme="minorHAnsi" w:hAnsiTheme="minorHAnsi" w:cstheme="minorHAnsi"/>
          <w:sz w:val="19"/>
          <w:szCs w:val="19"/>
        </w:rPr>
        <w:tab/>
        <w:t xml:space="preserve">         Date</w:t>
      </w:r>
    </w:p>
    <w:p w14:paraId="65290CCA" w14:textId="77777777" w:rsidR="00887EAB" w:rsidRPr="002B5978" w:rsidRDefault="00887EAB" w:rsidP="00A17FDC">
      <w:pPr>
        <w:spacing w:after="240"/>
        <w:rPr>
          <w:rFonts w:asciiTheme="minorHAnsi" w:hAnsiTheme="minorHAnsi" w:cstheme="minorHAnsi"/>
        </w:rPr>
      </w:pPr>
    </w:p>
    <w:p w14:paraId="35A2D5DA" w14:textId="62E8A6CB" w:rsidR="00887EAB" w:rsidRPr="002B5978" w:rsidRDefault="00872E52" w:rsidP="00887EAB">
      <w:pPr>
        <w:spacing w:after="120"/>
        <w:rPr>
          <w:rFonts w:asciiTheme="minorHAnsi" w:hAnsiTheme="minorHAnsi" w:cstheme="minorHAnsi"/>
          <w:b/>
          <w:i/>
          <w:color w:val="173039" w:themeColor="accent1" w:themeShade="BF"/>
        </w:rPr>
      </w:pPr>
      <w:r w:rsidRPr="002B5978">
        <w:rPr>
          <w:rFonts w:asciiTheme="minorHAnsi" w:hAnsiTheme="minorHAnsi" w:cstheme="minorHAnsi"/>
          <w:b/>
          <w:i/>
          <w:color w:val="173039" w:themeColor="accent1" w:themeShade="BF"/>
          <w:u w:val="single"/>
        </w:rPr>
        <w:t>Note:</w:t>
      </w:r>
      <w:r w:rsidRPr="002B5978">
        <w:rPr>
          <w:rFonts w:asciiTheme="minorHAnsi" w:hAnsiTheme="minorHAnsi" w:cstheme="minorHAnsi"/>
          <w:b/>
          <w:i/>
          <w:color w:val="173039" w:themeColor="accent1" w:themeShade="BF"/>
        </w:rPr>
        <w:t xml:space="preserve"> This </w:t>
      </w:r>
      <w:r w:rsidR="00D256DA" w:rsidRPr="002B5978">
        <w:rPr>
          <w:rFonts w:asciiTheme="minorHAnsi" w:hAnsiTheme="minorHAnsi" w:cstheme="minorHAnsi"/>
          <w:b/>
          <w:i/>
          <w:color w:val="173039" w:themeColor="accent1" w:themeShade="BF"/>
        </w:rPr>
        <w:t>guide</w:t>
      </w:r>
      <w:r w:rsidRPr="002B5978">
        <w:rPr>
          <w:rFonts w:asciiTheme="minorHAnsi" w:hAnsiTheme="minorHAnsi" w:cstheme="minorHAnsi"/>
          <w:b/>
          <w:i/>
          <w:color w:val="173039" w:themeColor="accent1" w:themeShade="BF"/>
        </w:rPr>
        <w:t xml:space="preserve"> can be maintained in the laboratory as an official record of lab-specific training.</w:t>
      </w:r>
    </w:p>
    <w:sectPr w:rsidR="00887EAB" w:rsidRPr="002B5978" w:rsidSect="00A367F1">
      <w:footerReference w:type="default" r:id="rId25"/>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CA89" w14:textId="77777777" w:rsidR="00720AA0" w:rsidRDefault="00720AA0" w:rsidP="0049332D">
      <w:r>
        <w:separator/>
      </w:r>
    </w:p>
  </w:endnote>
  <w:endnote w:type="continuationSeparator" w:id="0">
    <w:p w14:paraId="7C11085D" w14:textId="77777777" w:rsidR="00720AA0" w:rsidRDefault="00720AA0" w:rsidP="0049332D">
      <w:r>
        <w:continuationSeparator/>
      </w:r>
    </w:p>
  </w:endnote>
  <w:endnote w:type="continuationNotice" w:id="1">
    <w:p w14:paraId="2E0E78A4" w14:textId="77777777" w:rsidR="00A36A37" w:rsidRDefault="00A36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5489" w14:textId="0B717CCA" w:rsidR="00D42BA1" w:rsidRPr="00EA6718" w:rsidRDefault="00D42BA1" w:rsidP="00D42BA1">
    <w:pPr>
      <w:pStyle w:val="Footer"/>
      <w:jc w:val="right"/>
      <w:rPr>
        <w:rFonts w:asciiTheme="minorHAnsi" w:hAnsiTheme="minorHAnsi" w:cstheme="minorHAnsi"/>
      </w:rPr>
    </w:pPr>
    <w:r>
      <w:rPr>
        <w:caps/>
        <w:color w:val="767171" w:themeColor="background1" w:themeShade="80"/>
        <w:sz w:val="20"/>
        <w:szCs w:val="20"/>
      </w:rPr>
      <w:t>| </w:t>
    </w:r>
    <w:sdt>
      <w:sdtPr>
        <w:rPr>
          <w:rFonts w:asciiTheme="minorHAnsi" w:hAnsiTheme="minorHAnsi" w:cstheme="minorHAnsi"/>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Pr="00EA6718">
          <w:rPr>
            <w:rFonts w:asciiTheme="minorHAnsi" w:hAnsiTheme="minorHAnsi" w:cstheme="minorHAnsi"/>
            <w:color w:val="000000" w:themeColor="text1"/>
            <w:sz w:val="20"/>
            <w:szCs w:val="20"/>
          </w:rPr>
          <w:t>Laboratory-Specific Training</w:t>
        </w:r>
      </w:sdtContent>
    </w:sdt>
  </w:p>
  <w:p w14:paraId="73CE444C" w14:textId="5B829CA0" w:rsidR="0049332D" w:rsidRPr="00EA6718" w:rsidRDefault="0049332D">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0A78" w14:textId="77777777" w:rsidR="00720AA0" w:rsidRDefault="00720AA0" w:rsidP="0049332D">
      <w:r>
        <w:separator/>
      </w:r>
    </w:p>
  </w:footnote>
  <w:footnote w:type="continuationSeparator" w:id="0">
    <w:p w14:paraId="4AD4803E" w14:textId="77777777" w:rsidR="00720AA0" w:rsidRDefault="00720AA0" w:rsidP="0049332D">
      <w:r>
        <w:continuationSeparator/>
      </w:r>
    </w:p>
  </w:footnote>
  <w:footnote w:type="continuationNotice" w:id="1">
    <w:p w14:paraId="6A85813E" w14:textId="77777777" w:rsidR="00A36A37" w:rsidRDefault="00A36A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C7A0F"/>
    <w:multiLevelType w:val="hybridMultilevel"/>
    <w:tmpl w:val="EB6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24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36"/>
    <w:rsid w:val="00005091"/>
    <w:rsid w:val="000079A7"/>
    <w:rsid w:val="00106360"/>
    <w:rsid w:val="00115236"/>
    <w:rsid w:val="00143F46"/>
    <w:rsid w:val="001637C0"/>
    <w:rsid w:val="0022235B"/>
    <w:rsid w:val="00253352"/>
    <w:rsid w:val="002A164F"/>
    <w:rsid w:val="002B5978"/>
    <w:rsid w:val="002C3FBA"/>
    <w:rsid w:val="002C50ED"/>
    <w:rsid w:val="003426CD"/>
    <w:rsid w:val="00395FC4"/>
    <w:rsid w:val="003B5639"/>
    <w:rsid w:val="003E250E"/>
    <w:rsid w:val="0049332D"/>
    <w:rsid w:val="004B39DA"/>
    <w:rsid w:val="004E171D"/>
    <w:rsid w:val="004E1D78"/>
    <w:rsid w:val="0058391F"/>
    <w:rsid w:val="00594307"/>
    <w:rsid w:val="005C4883"/>
    <w:rsid w:val="005D011B"/>
    <w:rsid w:val="005D4C32"/>
    <w:rsid w:val="005D6827"/>
    <w:rsid w:val="006272D6"/>
    <w:rsid w:val="006A340F"/>
    <w:rsid w:val="006C16C4"/>
    <w:rsid w:val="006C2A6E"/>
    <w:rsid w:val="006C6FDB"/>
    <w:rsid w:val="00720AA0"/>
    <w:rsid w:val="00722E63"/>
    <w:rsid w:val="00785818"/>
    <w:rsid w:val="007A678A"/>
    <w:rsid w:val="00803B62"/>
    <w:rsid w:val="0082648A"/>
    <w:rsid w:val="00872C55"/>
    <w:rsid w:val="00872E52"/>
    <w:rsid w:val="0088504F"/>
    <w:rsid w:val="00887EAB"/>
    <w:rsid w:val="008E5FB4"/>
    <w:rsid w:val="008F722F"/>
    <w:rsid w:val="0090083D"/>
    <w:rsid w:val="009943AB"/>
    <w:rsid w:val="009B22C1"/>
    <w:rsid w:val="009B748D"/>
    <w:rsid w:val="009C37FB"/>
    <w:rsid w:val="00A10873"/>
    <w:rsid w:val="00A17EE4"/>
    <w:rsid w:val="00A17FDC"/>
    <w:rsid w:val="00A20B5D"/>
    <w:rsid w:val="00A26D3D"/>
    <w:rsid w:val="00A367F1"/>
    <w:rsid w:val="00A36A37"/>
    <w:rsid w:val="00A81F4A"/>
    <w:rsid w:val="00A93B22"/>
    <w:rsid w:val="00AB41B6"/>
    <w:rsid w:val="00AC49EA"/>
    <w:rsid w:val="00AF6F9C"/>
    <w:rsid w:val="00B0756E"/>
    <w:rsid w:val="00B33D20"/>
    <w:rsid w:val="00B96597"/>
    <w:rsid w:val="00BA1132"/>
    <w:rsid w:val="00BA6AD7"/>
    <w:rsid w:val="00BB2884"/>
    <w:rsid w:val="00BD47C9"/>
    <w:rsid w:val="00C41B24"/>
    <w:rsid w:val="00CB64F7"/>
    <w:rsid w:val="00D256DA"/>
    <w:rsid w:val="00D42BA1"/>
    <w:rsid w:val="00D45B67"/>
    <w:rsid w:val="00D8017F"/>
    <w:rsid w:val="00DD0E92"/>
    <w:rsid w:val="00DE4052"/>
    <w:rsid w:val="00DF5CFA"/>
    <w:rsid w:val="00E10D0A"/>
    <w:rsid w:val="00E152C0"/>
    <w:rsid w:val="00E93777"/>
    <w:rsid w:val="00EA6718"/>
    <w:rsid w:val="00EE0FC9"/>
    <w:rsid w:val="00FA4F76"/>
    <w:rsid w:val="00FC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5C6CB"/>
  <w15:chartTrackingRefBased/>
  <w15:docId w15:val="{89533F75-B8B6-4FA7-8648-CC76C98E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236"/>
    <w:pPr>
      <w:spacing w:after="0" w:line="240" w:lineRule="auto"/>
    </w:pPr>
    <w:rPr>
      <w:rFonts w:ascii="Garamond" w:eastAsia="Times New Roman" w:hAnsi="Garamond" w:cs="Times New Roman"/>
      <w:szCs w:val="24"/>
    </w:rPr>
  </w:style>
  <w:style w:type="paragraph" w:styleId="Heading1">
    <w:name w:val="heading 1"/>
    <w:basedOn w:val="Normal"/>
    <w:next w:val="Normal"/>
    <w:link w:val="Heading1Char"/>
    <w:uiPriority w:val="9"/>
    <w:qFormat/>
    <w:rsid w:val="00D42BA1"/>
    <w:pPr>
      <w:keepNext/>
      <w:keepLines/>
      <w:spacing w:before="240"/>
      <w:outlineLvl w:val="0"/>
    </w:pPr>
    <w:rPr>
      <w:rFonts w:asciiTheme="majorHAnsi" w:eastAsiaTheme="majorEastAsia" w:hAnsiTheme="majorHAnsi" w:cstheme="majorBidi"/>
      <w:color w:val="17303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15236"/>
    <w:pPr>
      <w:jc w:val="center"/>
    </w:pPr>
    <w:rPr>
      <w:b/>
      <w:bCs/>
      <w:smallCaps/>
      <w:sz w:val="36"/>
    </w:rPr>
  </w:style>
  <w:style w:type="character" w:customStyle="1" w:styleId="TitleChar">
    <w:name w:val="Title Char"/>
    <w:basedOn w:val="DefaultParagraphFont"/>
    <w:link w:val="Title"/>
    <w:uiPriority w:val="10"/>
    <w:rsid w:val="00115236"/>
    <w:rPr>
      <w:rFonts w:ascii="Garamond" w:eastAsia="Times New Roman" w:hAnsi="Garamond" w:cs="Times New Roman"/>
      <w:b/>
      <w:bCs/>
      <w:smallCaps/>
      <w:sz w:val="36"/>
      <w:szCs w:val="24"/>
    </w:rPr>
  </w:style>
  <w:style w:type="paragraph" w:styleId="ListParagraph">
    <w:name w:val="List Paragraph"/>
    <w:basedOn w:val="Normal"/>
    <w:uiPriority w:val="34"/>
    <w:qFormat/>
    <w:rsid w:val="006C16C4"/>
    <w:pPr>
      <w:ind w:left="720"/>
      <w:contextualSpacing/>
    </w:pPr>
  </w:style>
  <w:style w:type="table" w:styleId="TableGrid">
    <w:name w:val="Table Grid"/>
    <w:basedOn w:val="TableNormal"/>
    <w:uiPriority w:val="39"/>
    <w:rsid w:val="00BA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A6AD7"/>
    <w:pPr>
      <w:spacing w:after="0" w:line="240" w:lineRule="auto"/>
    </w:pPr>
    <w:tblPr>
      <w:tblStyleRowBandSize w:val="1"/>
      <w:tblStyleColBandSize w:val="1"/>
      <w:tblBorders>
        <w:top w:val="single" w:sz="4" w:space="0" w:color="529EB9" w:themeColor="accent1" w:themeTint="99"/>
        <w:left w:val="single" w:sz="4" w:space="0" w:color="529EB9" w:themeColor="accent1" w:themeTint="99"/>
        <w:bottom w:val="single" w:sz="4" w:space="0" w:color="529EB9" w:themeColor="accent1" w:themeTint="99"/>
        <w:right w:val="single" w:sz="4" w:space="0" w:color="529EB9" w:themeColor="accent1" w:themeTint="99"/>
        <w:insideH w:val="single" w:sz="4" w:space="0" w:color="529EB9" w:themeColor="accent1" w:themeTint="99"/>
        <w:insideV w:val="single" w:sz="4" w:space="0" w:color="529EB9" w:themeColor="accent1" w:themeTint="99"/>
      </w:tblBorders>
    </w:tblPr>
    <w:tblStylePr w:type="firstRow">
      <w:rPr>
        <w:b/>
        <w:bCs/>
        <w:color w:val="E7E6E6" w:themeColor="background1"/>
      </w:rPr>
      <w:tblPr/>
      <w:tcPr>
        <w:tcBorders>
          <w:top w:val="single" w:sz="4" w:space="0" w:color="1F414D" w:themeColor="accent1"/>
          <w:left w:val="single" w:sz="4" w:space="0" w:color="1F414D" w:themeColor="accent1"/>
          <w:bottom w:val="single" w:sz="4" w:space="0" w:color="1F414D" w:themeColor="accent1"/>
          <w:right w:val="single" w:sz="4" w:space="0" w:color="1F414D" w:themeColor="accent1"/>
          <w:insideH w:val="nil"/>
          <w:insideV w:val="nil"/>
        </w:tcBorders>
        <w:shd w:val="clear" w:color="auto" w:fill="1F414D" w:themeFill="accent1"/>
      </w:tcPr>
    </w:tblStylePr>
    <w:tblStylePr w:type="lastRow">
      <w:rPr>
        <w:b/>
        <w:bCs/>
      </w:rPr>
      <w:tblPr/>
      <w:tcPr>
        <w:tcBorders>
          <w:top w:val="double" w:sz="4" w:space="0" w:color="1F414D" w:themeColor="accent1"/>
        </w:tcBorders>
      </w:tcPr>
    </w:tblStylePr>
    <w:tblStylePr w:type="firstCol">
      <w:rPr>
        <w:b/>
        <w:bCs/>
      </w:rPr>
    </w:tblStylePr>
    <w:tblStylePr w:type="lastCol">
      <w:rPr>
        <w:b/>
        <w:bCs/>
      </w:rPr>
    </w:tblStylePr>
    <w:tblStylePr w:type="band1Vert">
      <w:tblPr/>
      <w:tcPr>
        <w:shd w:val="clear" w:color="auto" w:fill="C5DEE7" w:themeFill="accent1" w:themeFillTint="33"/>
      </w:tcPr>
    </w:tblStylePr>
    <w:tblStylePr w:type="band1Horz">
      <w:tblPr/>
      <w:tcPr>
        <w:shd w:val="clear" w:color="auto" w:fill="C5DEE7" w:themeFill="accent1" w:themeFillTint="33"/>
      </w:tcPr>
    </w:tblStylePr>
  </w:style>
  <w:style w:type="character" w:styleId="Hyperlink">
    <w:name w:val="Hyperlink"/>
    <w:basedOn w:val="DefaultParagraphFont"/>
    <w:uiPriority w:val="99"/>
    <w:unhideWhenUsed/>
    <w:rsid w:val="00803B62"/>
    <w:rPr>
      <w:color w:val="73000A" w:themeColor="hyperlink"/>
      <w:u w:val="single"/>
    </w:rPr>
  </w:style>
  <w:style w:type="character" w:customStyle="1" w:styleId="UnresolvedMention1">
    <w:name w:val="Unresolved Mention1"/>
    <w:basedOn w:val="DefaultParagraphFont"/>
    <w:uiPriority w:val="99"/>
    <w:semiHidden/>
    <w:unhideWhenUsed/>
    <w:rsid w:val="00803B62"/>
    <w:rPr>
      <w:color w:val="605E5C"/>
      <w:shd w:val="clear" w:color="auto" w:fill="E1DFDD"/>
    </w:rPr>
  </w:style>
  <w:style w:type="paragraph" w:styleId="Header">
    <w:name w:val="header"/>
    <w:basedOn w:val="Normal"/>
    <w:link w:val="HeaderChar"/>
    <w:uiPriority w:val="99"/>
    <w:unhideWhenUsed/>
    <w:rsid w:val="0049332D"/>
    <w:pPr>
      <w:tabs>
        <w:tab w:val="center" w:pos="4680"/>
        <w:tab w:val="right" w:pos="9360"/>
      </w:tabs>
    </w:pPr>
  </w:style>
  <w:style w:type="character" w:customStyle="1" w:styleId="HeaderChar">
    <w:name w:val="Header Char"/>
    <w:basedOn w:val="DefaultParagraphFont"/>
    <w:link w:val="Header"/>
    <w:uiPriority w:val="99"/>
    <w:rsid w:val="0049332D"/>
    <w:rPr>
      <w:rFonts w:ascii="Garamond" w:eastAsia="Times New Roman" w:hAnsi="Garamond" w:cs="Times New Roman"/>
      <w:szCs w:val="24"/>
    </w:rPr>
  </w:style>
  <w:style w:type="paragraph" w:styleId="Footer">
    <w:name w:val="footer"/>
    <w:basedOn w:val="Normal"/>
    <w:link w:val="FooterChar"/>
    <w:uiPriority w:val="99"/>
    <w:unhideWhenUsed/>
    <w:rsid w:val="0049332D"/>
    <w:pPr>
      <w:tabs>
        <w:tab w:val="center" w:pos="4680"/>
        <w:tab w:val="right" w:pos="9360"/>
      </w:tabs>
    </w:pPr>
  </w:style>
  <w:style w:type="character" w:customStyle="1" w:styleId="FooterChar">
    <w:name w:val="Footer Char"/>
    <w:basedOn w:val="DefaultParagraphFont"/>
    <w:link w:val="Footer"/>
    <w:uiPriority w:val="99"/>
    <w:rsid w:val="0049332D"/>
    <w:rPr>
      <w:rFonts w:ascii="Garamond" w:eastAsia="Times New Roman" w:hAnsi="Garamond" w:cs="Times New Roman"/>
      <w:szCs w:val="24"/>
    </w:rPr>
  </w:style>
  <w:style w:type="character" w:customStyle="1" w:styleId="Heading1Char">
    <w:name w:val="Heading 1 Char"/>
    <w:basedOn w:val="DefaultParagraphFont"/>
    <w:link w:val="Heading1"/>
    <w:uiPriority w:val="9"/>
    <w:rsid w:val="00D42BA1"/>
    <w:rPr>
      <w:rFonts w:asciiTheme="majorHAnsi" w:eastAsiaTheme="majorEastAsia" w:hAnsiTheme="majorHAnsi" w:cstheme="majorBidi"/>
      <w:color w:val="173039" w:themeColor="accent1" w:themeShade="BF"/>
      <w:sz w:val="32"/>
      <w:szCs w:val="32"/>
    </w:rPr>
  </w:style>
  <w:style w:type="character" w:styleId="FollowedHyperlink">
    <w:name w:val="FollowedHyperlink"/>
    <w:basedOn w:val="DefaultParagraphFont"/>
    <w:uiPriority w:val="99"/>
    <w:semiHidden/>
    <w:unhideWhenUsed/>
    <w:rsid w:val="00EA6718"/>
    <w:rPr>
      <w:color w:val="1F414D" w:themeColor="followedHyperlink"/>
      <w:u w:val="single"/>
    </w:rPr>
  </w:style>
  <w:style w:type="table" w:styleId="GridTable4">
    <w:name w:val="Grid Table 4"/>
    <w:basedOn w:val="TableNormal"/>
    <w:uiPriority w:val="49"/>
    <w:rsid w:val="00EA67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E7E6E6"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ehs/documents/usc_biological_and_infectious_waste_management_plan.pdf" TargetMode="External"/><Relationship Id="rId13" Type="http://schemas.openxmlformats.org/officeDocument/2006/relationships/hyperlink" Target="mailto:Jennifer.Evans@uscmed.sc.edu" TargetMode="External"/><Relationship Id="rId18" Type="http://schemas.openxmlformats.org/officeDocument/2006/relationships/hyperlink" Target="https://sc.edu/about/offices_and_divisions/ehs/documents/usc-protocol-for-post-exposure-evaluation-and-follow-up.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c.edu/about/offices_and_divisions/ehs/documents/biological_safety/usc-biological-spill-clean-up-procedures.pdf" TargetMode="External"/><Relationship Id="rId7" Type="http://schemas.openxmlformats.org/officeDocument/2006/relationships/endnotes" Target="endnotes.xml"/><Relationship Id="rId12" Type="http://schemas.openxmlformats.org/officeDocument/2006/relationships/hyperlink" Target="http://sc.edu/about/offices_and_divisions/student_health_services/index.php" TargetMode="External"/><Relationship Id="rId17" Type="http://schemas.openxmlformats.org/officeDocument/2006/relationships/hyperlink" Target="https://sc.edu/about/offices_and_divisions/ehs/documents/biological_safety/usc-biological-spill-clean-up-procedure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edu/about/offices_and_divisions/ehs/research_and_laboratory_safety/biological_safety/biosafety_manual/index.php" TargetMode="External"/><Relationship Id="rId20" Type="http://schemas.openxmlformats.org/officeDocument/2006/relationships/hyperlink" Target="https://sc.edu/about/offices_and_divisions/ehs/research_and_laboratory_safety/biological_safety/ibc/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edu/about/offices_and_divisions/ehs/documents/usc-protocol-for-post-exposure-evaluation-and-follow-up.pdf" TargetMode="External"/><Relationship Id="rId24" Type="http://schemas.openxmlformats.org/officeDocument/2006/relationships/hyperlink" Target="https://sc.edu/about/offices_and_divisions/ehs/documents/usc-biological-safety-cabinet-program-manual.pdf" TargetMode="External"/><Relationship Id="rId5" Type="http://schemas.openxmlformats.org/officeDocument/2006/relationships/webSettings" Target="webSettings.xml"/><Relationship Id="rId15" Type="http://schemas.openxmlformats.org/officeDocument/2006/relationships/hyperlink" Target="mailto:Jennifer.Evans@uscmed.sc.edu" TargetMode="External"/><Relationship Id="rId23" Type="http://schemas.openxmlformats.org/officeDocument/2006/relationships/hyperlink" Target="https://sc.edu/about/offices_and_divisions/ehs/documents/usc-protocol-for-post-exposure-evaluation-and-follow-up.pdf" TargetMode="External"/><Relationship Id="rId10" Type="http://schemas.openxmlformats.org/officeDocument/2006/relationships/hyperlink" Target="https://sc.edu/about/offices_and_divisions/ehs/documents/usc-integrated-pest-management-policy.pdf" TargetMode="External"/><Relationship Id="rId19" Type="http://schemas.openxmlformats.org/officeDocument/2006/relationships/hyperlink" Target="https://sc.edu/about/offices_and_divisions/ehs/training/research_laboratory_safety/biological_safety_training/index.php" TargetMode="External"/><Relationship Id="rId4" Type="http://schemas.openxmlformats.org/officeDocument/2006/relationships/settings" Target="settings.xml"/><Relationship Id="rId9" Type="http://schemas.openxmlformats.org/officeDocument/2006/relationships/hyperlink" Target="https://www.sc.edu/about/offices_and_divisions/ehs/documents/biological_safety/bsl-2_sign_for_lab_door.pdf" TargetMode="External"/><Relationship Id="rId14" Type="http://schemas.openxmlformats.org/officeDocument/2006/relationships/hyperlink" Target="http://sc.edu/about/offices_and_divisions/student_health_services/index.php" TargetMode="External"/><Relationship Id="rId22" Type="http://schemas.openxmlformats.org/officeDocument/2006/relationships/hyperlink" Target="https://sc.edu/about/offices_and_divisions/ehs/documents/equipment_decontamination_form.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UofSC 2">
      <a:dk1>
        <a:srgbClr val="000000"/>
      </a:dk1>
      <a:lt1>
        <a:srgbClr val="E7E6E6"/>
      </a:lt1>
      <a:dk2>
        <a:srgbClr val="73000A"/>
      </a:dk2>
      <a:lt2>
        <a:srgbClr val="E7E6E6"/>
      </a:lt2>
      <a:accent1>
        <a:srgbClr val="1F414D"/>
      </a:accent1>
      <a:accent2>
        <a:srgbClr val="73000A"/>
      </a:accent2>
      <a:accent3>
        <a:srgbClr val="65780B"/>
      </a:accent3>
      <a:accent4>
        <a:srgbClr val="466A9F"/>
      </a:accent4>
      <a:accent5>
        <a:srgbClr val="CC2E40"/>
      </a:accent5>
      <a:accent6>
        <a:srgbClr val="CED318"/>
      </a:accent6>
      <a:hlink>
        <a:srgbClr val="73000A"/>
      </a:hlink>
      <a:folHlink>
        <a:srgbClr val="1F414D"/>
      </a:folHlink>
    </a:clrScheme>
    <a:fontScheme name="Custom 3">
      <a:majorFont>
        <a:latin typeface="Georgia"/>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16E0-639B-4362-AD4F-09208471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BSL-2 Lab Specific Training Guidance</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BSL-2 Lab Specific Training Guidance</dc:title>
  <dc:subject>Laboratory-Specific Training</dc:subject>
  <dc:creator>ROBBINS, MARK</dc:creator>
  <cp:keywords/>
  <dc:description/>
  <cp:lastModifiedBy>Smith, Sherika</cp:lastModifiedBy>
  <cp:revision>14</cp:revision>
  <dcterms:created xsi:type="dcterms:W3CDTF">2021-09-28T15:18:00Z</dcterms:created>
  <dcterms:modified xsi:type="dcterms:W3CDTF">2023-04-03T14:27:00Z</dcterms:modified>
</cp:coreProperties>
</file>